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4.xml" ContentType="application/vnd.openxmlformats-officedocument.wordprocessingml.header+xml"/>
  <Override PartName="/word/footer4.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9864" w:type="dxa"/>
      </w:tblGrid>
      <w:tblPr>
        <w:tblW w:w="9864" w:type="dxa"/>
        <w:tblLayout w:type="autofit"/>
        <w:tblCellMar>
          <w:top w:w="283.4645669291338" w:type="dxa"/>
          <w:left w:w="283.4645669291338" w:type="dxa"/>
          <w:right w:w="283.4645669291338" w:type="dxa"/>
          <w:bottom w:w="283.4645669291338" w:type="dxa"/>
        </w:tblCellMar>
      </w:tblPr>
      <w:tr>
        <w:trPr/>
        <w:tc>
          <w:tcPr>
            <w:tcW w:w="9864" w:type="dxa"/>
            <w:shd w:val="clear" w:fill="3B3A5E"/>
            <w:noWrap/>
          </w:tcPr>
          <w:p>
            <w:pPr>
              <w:spacing w:after="360"/>
            </w:pPr>
            <w:r>
              <w:pict>
                <v:shape type="#_x0000_t75" stroked="f" style="width:34pt; height:34pt; margin-left:0pt; margin-top:0pt; mso-position-horizontal:left; mso-position-vertical:top; mso-position-horizontal-relative:char; mso-position-vertical-relative:line;">
                  <w10:wrap type="inline"/>
                  <v:imagedata r:id="rId7" o:title=""/>
                </v:shape>
              </w:pict>
            </w:r>
            <w:r>
              <w:rPr>
                <w:color w:val="FFFFFF"/>
                <w:sz w:val="40"/>
                <w:szCs w:val="40"/>
                <w:b w:val="1"/>
                <w:bCs w:val="1"/>
              </w:rPr>
              <w:t xml:space="preserve">  Edu</w:t>
            </w:r>
            <w:r>
              <w:rPr>
                <w:color w:val="ECA327"/>
                <w:sz w:val="40"/>
                <w:szCs w:val="40"/>
                <w:b w:val="1"/>
                <w:bCs w:val="1"/>
              </w:rPr>
              <w:t xml:space="preserve">Check</w:t>
            </w:r>
            <w:r>
              <w:rPr>
                <w:color w:val="C9C8DC"/>
                <w:sz w:val="16"/>
                <w:szCs w:val="16"/>
                <w:b w:val="1"/>
                <w:bCs w:val="1"/>
              </w:rPr>
              <w:t xml:space="preserve">   BY CERC</w:t>
            </w:r>
          </w:p>
          <w:p>
            <w:pPr>
              <w:spacing w:after="80"/>
            </w:pPr>
            <w:r>
              <w:rPr>
                <w:color w:val="ECA327"/>
                <w:sz w:val="18"/>
                <w:szCs w:val="18"/>
                <w:b w:val="1"/>
                <w:bCs w:val="1"/>
                <w:smallCaps w:val="0"/>
                <w:caps w:val="1"/>
              </w:rPr>
              <w:t xml:space="preserve">EduCheck monitoring report</w:t>
            </w:r>
          </w:p>
          <w:p>
            <w:pPr>
              <w:spacing w:after="200" w:line="240" w:lineRule="auto"/>
            </w:pPr>
            <w:r>
              <w:rPr>
                <w:color w:val="FFFFFF"/>
                <w:sz w:val="60"/>
                <w:szCs w:val="60"/>
                <w:b w:val="1"/>
                <w:bCs w:val="1"/>
              </w:rPr>
              <w:t xml:space="preserve">Citizen monitoring of schools</w:t>
            </w:r>
          </w:p>
          <w:p>
            <w:pPr>
              <w:spacing w:after="0"/>
            </w:pPr>
            <w:r>
              <w:rPr>
                <w:color w:val="FFFFFF"/>
                <w:sz w:val="26"/>
                <w:szCs w:val="26"/>
                <w:b w:val="1"/>
                <w:bCs w:val="1"/>
              </w:rPr>
              <w:t xml:space="preserve">Schools and infrastructure projects</w:t>
            </w:r>
          </w:p>
          <w:p>
            <w:pPr>
              <w:spacing w:after="160"/>
            </w:pPr>
            <w:r>
              <w:rPr>
                <w:color w:val="C9C8DC"/>
                <w:sz w:val="21"/>
                <w:szCs w:val="21"/>
              </w:rPr>
              <w:t xml:space="preserve">All data since the start of monitoring</w:t>
            </w:r>
          </w:p>
        </w:tc>
      </w:tr>
    </w:tbl>
    <w:p>
      <w:pPr>
        <w:rPr>
          <w:sz w:val="12"/>
          <w:szCs w:val="12"/>
        </w:rPr>
      </w:pPr>
    </w:p>
    <w:p>
      <w:pPr>
        <w:jc w:val="center"/>
      </w:pPr>
      <w:r>
        <w:pict>
          <v:shape type="#_x0000_t75" stroked="f" style="width:493.22834645669pt; height:328.8188976378pt; margin-left:0pt; margin-top:0pt; mso-position-horizontal:left; mso-position-vertical:top; mso-position-horizontal-relative:char; mso-position-vertical-relative:line;">
            <w10:wrap type="inline"/>
            <v:imagedata r:id="rId8" o:title=""/>
          </v:shape>
        </w:pict>
      </w:r>
    </w:p>
    <w:p>
      <w:pPr>
        <w:rPr>
          <w:sz w:val="12"/>
          <w:szCs w:val="12"/>
        </w:rPr>
      </w:pPr>
    </w:p>
    <w:tbl>
      <w:tblGrid>
        <w:gridCol w:w="3288" w:type="dxa"/>
        <w:gridCol w:w="3288" w:type="dxa"/>
        <w:gridCol w:w="3288" w:type="dxa"/>
      </w:tblGrid>
      <w:tblPr>
        <w:tblW w:w="9864" w:type="dxa"/>
        <w:tblCellSpacing w:w="60" w:type="dxa"/>
        <w:tblLayout w:type="autofit"/>
        <w:tblCellMar>
          <w:top w:w="110" w:type="dxa"/>
          <w:left w:w="110" w:type="dxa"/>
          <w:right w:w="110" w:type="dxa"/>
          <w:bottom w:w="110" w:type="dxa"/>
        </w:tblCellMar>
      </w:tblPr>
      <w:tr>
        <w:trPr/>
        <w:tc>
          <w:tcPr>
            <w:tcW w:w="3288" w:type="dxa"/>
            <w:tcBorders>
              <w:left w:val="single" w:sz="36" w:color="e85b15"/>
            </w:tcBorders>
            <w:shd w:val="clear" w:fill="F6F6F4"/>
            <w:noWrap/>
          </w:tcPr>
          <w:p>
            <w:pPr>
              <w:spacing w:after="0"/>
            </w:pPr>
            <w:r>
              <w:rPr>
                <w:color w:val="3B3A5E"/>
                <w:sz w:val="40"/>
                <w:szCs w:val="40"/>
                <w:b w:val="1"/>
                <w:bCs w:val="1"/>
              </w:rPr>
              <w:t xml:space="preserve">236</w:t>
            </w:r>
          </w:p>
          <w:p>
            <w:pPr>
              <w:spacing w:after="0"/>
            </w:pPr>
            <w:r>
              <w:rPr>
                <w:color w:val="868686"/>
                <w:sz w:val="16"/>
                <w:szCs w:val="16"/>
                <w:b w:val="1"/>
                <w:bCs w:val="1"/>
                <w:smallCaps w:val="0"/>
                <w:caps w:val="1"/>
              </w:rPr>
              <w:t xml:space="preserve">Problems reported</w:t>
            </w:r>
          </w:p>
        </w:tc>
        <w:tc>
          <w:tcPr>
            <w:tcW w:w="3288" w:type="dxa"/>
            <w:tcBorders>
              <w:left w:val="single" w:sz="36" w:color="439b73"/>
            </w:tcBorders>
            <w:shd w:val="clear" w:fill="F6F6F4"/>
            <w:noWrap/>
          </w:tcPr>
          <w:p>
            <w:pPr>
              <w:spacing w:after="0"/>
            </w:pPr>
            <w:r>
              <w:rPr>
                <w:color w:val="3B3A5E"/>
                <w:sz w:val="40"/>
                <w:szCs w:val="40"/>
                <w:b w:val="1"/>
                <w:bCs w:val="1"/>
              </w:rPr>
              <w:t xml:space="preserve">78</w:t>
            </w:r>
          </w:p>
          <w:p>
            <w:pPr>
              <w:spacing w:after="0"/>
            </w:pPr>
            <w:r>
              <w:rPr>
                <w:color w:val="868686"/>
                <w:sz w:val="16"/>
                <w:szCs w:val="16"/>
                <w:b w:val="1"/>
                <w:bCs w:val="1"/>
                <w:smallCaps w:val="0"/>
                <w:caps w:val="1"/>
              </w:rPr>
              <w:t xml:space="preserve">Problems fixed</w:t>
            </w:r>
          </w:p>
        </w:tc>
        <w:tc>
          <w:tcPr>
            <w:tcW w:w="3288" w:type="dxa"/>
            <w:tcBorders>
              <w:left w:val="single" w:sz="36" w:color="ce8812"/>
            </w:tcBorders>
            <w:shd w:val="clear" w:fill="F6F6F4"/>
            <w:noWrap/>
          </w:tcPr>
          <w:p>
            <w:pPr>
              <w:spacing w:after="0"/>
            </w:pPr>
            <w:r>
              <w:rPr>
                <w:color w:val="3B3A5E"/>
                <w:sz w:val="40"/>
                <w:szCs w:val="40"/>
                <w:b w:val="1"/>
                <w:bCs w:val="1"/>
              </w:rPr>
              <w:t xml:space="preserve">33 %</w:t>
            </w:r>
          </w:p>
          <w:p>
            <w:pPr>
              <w:spacing w:after="0"/>
            </w:pPr>
            <w:r>
              <w:rPr>
                <w:color w:val="868686"/>
                <w:sz w:val="16"/>
                <w:szCs w:val="16"/>
                <w:b w:val="1"/>
                <w:bCs w:val="1"/>
                <w:smallCaps w:val="0"/>
                <w:caps w:val="1"/>
              </w:rPr>
              <w:t xml:space="preserve">Correction rate</w:t>
            </w:r>
          </w:p>
        </w:tc>
      </w:tr>
      <w:tr>
        <w:trPr/>
        <w:tc>
          <w:tcPr>
            <w:tcW w:w="3288" w:type="dxa"/>
            <w:tcBorders>
              <w:left w:val="single" w:sz="36" w:color="3790ab"/>
            </w:tcBorders>
            <w:shd w:val="clear" w:fill="F6F6F4"/>
            <w:noWrap/>
          </w:tcPr>
          <w:p>
            <w:pPr>
              <w:spacing w:after="0"/>
            </w:pPr>
            <w:r>
              <w:rPr>
                <w:color w:val="3B3A5E"/>
                <w:sz w:val="40"/>
                <w:szCs w:val="40"/>
                <w:b w:val="1"/>
                <w:bCs w:val="1"/>
              </w:rPr>
              <w:t xml:space="preserve">40</w:t>
            </w:r>
          </w:p>
          <w:p>
            <w:pPr>
              <w:spacing w:after="0"/>
            </w:pPr>
            <w:r>
              <w:rPr>
                <w:color w:val="868686"/>
                <w:sz w:val="16"/>
                <w:szCs w:val="16"/>
                <w:b w:val="1"/>
                <w:bCs w:val="1"/>
                <w:smallCaps w:val="0"/>
                <w:caps w:val="1"/>
              </w:rPr>
              <w:t xml:space="preserve">Fixes verified on site</w:t>
            </w:r>
          </w:p>
        </w:tc>
        <w:tc>
          <w:tcPr>
            <w:tcW w:w="3288" w:type="dxa"/>
            <w:tcBorders>
              <w:left w:val="single" w:sz="36" w:color="3b3a5e"/>
            </w:tcBorders>
            <w:shd w:val="clear" w:fill="F6F6F4"/>
            <w:noWrap/>
          </w:tcPr>
          <w:p>
            <w:pPr>
              <w:spacing w:after="0"/>
            </w:pPr>
            <w:r>
              <w:rPr>
                <w:color w:val="3B3A5E"/>
                <w:sz w:val="40"/>
                <w:szCs w:val="40"/>
                <w:b w:val="1"/>
                <w:bCs w:val="1"/>
              </w:rPr>
              <w:t xml:space="preserve">61</w:t>
            </w:r>
          </w:p>
          <w:p>
            <w:pPr>
              <w:spacing w:after="0"/>
            </w:pPr>
            <w:r>
              <w:rPr>
                <w:color w:val="868686"/>
                <w:sz w:val="16"/>
                <w:szCs w:val="16"/>
                <w:b w:val="1"/>
                <w:bCs w:val="1"/>
                <w:smallCaps w:val="0"/>
                <w:caps w:val="1"/>
              </w:rPr>
              <w:t xml:space="preserve">Schools and sites visited</w:t>
            </w:r>
          </w:p>
        </w:tc>
        <w:tc>
          <w:tcPr>
            <w:tcW w:w="3288" w:type="dxa"/>
            <w:tcBorders>
              <w:left w:val="single" w:sz="36" w:color="c671ba"/>
            </w:tcBorders>
            <w:shd w:val="clear" w:fill="F6F6F4"/>
            <w:noWrap/>
          </w:tcPr>
          <w:p>
            <w:pPr>
              <w:spacing w:after="0"/>
            </w:pPr>
            <w:r>
              <w:rPr>
                <w:color w:val="3B3A5E"/>
                <w:sz w:val="40"/>
                <w:szCs w:val="40"/>
                <w:b w:val="1"/>
                <w:bCs w:val="1"/>
              </w:rPr>
              <w:t xml:space="preserve">71 days</w:t>
            </w:r>
          </w:p>
          <w:p>
            <w:pPr>
              <w:spacing w:after="0"/>
            </w:pPr>
            <w:r>
              <w:rPr>
                <w:color w:val="868686"/>
                <w:sz w:val="16"/>
                <w:szCs w:val="16"/>
                <w:b w:val="1"/>
                <w:bCs w:val="1"/>
                <w:smallCaps w:val="0"/>
                <w:caps w:val="1"/>
              </w:rPr>
              <w:t xml:space="preserve">Median time to fix</w:t>
            </w:r>
          </w:p>
        </w:tc>
      </w:tr>
    </w:tbl>
    <w:p>
      <w:pPr>
        <w:rPr>
          <w:sz w:val="12"/>
          <w:szCs w:val="12"/>
        </w:rPr>
      </w:pPr>
    </w:p>
    <w:p>
      <w:pPr>
        <w:spacing w:before="120"/>
        <w:pBdr>
          <w:top w:val="single" w:sz="4" w:color="D8D6CC"/>
        </w:pBdr>
      </w:pPr>
      <w:r>
        <w:rPr>
          <w:color w:val="3B3A5E"/>
          <w:sz w:val="17"/>
          <w:szCs w:val="17"/>
          <w:b w:val="1"/>
          <w:bCs w:val="1"/>
        </w:rPr>
        <w:t xml:space="preserve">Anti-Corruption Research Centre (CERC)</w:t>
      </w:r>
      <w:r>
        <w:rPr>
          <w:rStyle w:val="muted"/>
        </w:rPr>
        <w:t xml:space="preserve"> · Kinshasa · Bukavu · info@cerc.cd · educheck.cd · Generated on 12 October 2026</w:t>
      </w:r>
    </w:p>
    <w:p>
      <w:pPr>
        <w:sectPr>
          <w:pgSz w:orient="portrait" w:w="11905.511811023622" w:h="16837.79527559055"/>
          <w:pgMar w:top="1360.6299212598426" w:right="1020.4724409448818" w:bottom="1133.8582677165352" w:left="1020.4724409448818" w:header="720" w:footer="720" w:gutter="0"/>
          <w:cols w:num="1" w:space="720"/>
        </w:sectPr>
      </w:pPr>
    </w:p>
    <w:p>
      <w:pPr/>
      <w:r>
        <w:rPr>
          <w:rStyle w:val="kicker"/>
        </w:rPr>
        <w:t xml:space="preserve">Schools and infrastructure projects · All data since the start of monitoring</w:t>
      </w:r>
    </w:p>
    <w:p>
      <w:pPr>
        <w:pStyle w:val="Heading1"/>
      </w:pPr>
      <w:bookmarkStart w:id="0" w:name="_Toc0"/>
      <w:r>
        <w:t>Executive summary</w:t>
      </w:r>
      <w:bookmarkEnd w:id="0"/>
    </w:p>
    <w:p>
      <w:pPr>
        <w:spacing w:after="100"/>
        <w:numPr>
          <w:ilvl w:val="0"/>
          <w:numId w:val="10"/>
        </w:numPr>
      </w:pPr>
      <w:r>
        <w:rPr/>
        <w:t xml:space="preserve">126 monitoring visits in 61 schools and sites brought 236 problems to light.</w:t>
      </w:r>
    </w:p>
    <w:p>
      <w:pPr>
        <w:spacing w:after="100"/>
        <w:numPr>
          <w:ilvl w:val="0"/>
          <w:numId w:val="10"/>
        </w:numPr>
      </w:pPr>
      <w:r>
        <w:rPr/>
        <w:t xml:space="preserve">78 problems have been fixed (33 %), 40 of them confirmed on site by a second monitor.</w:t>
      </w:r>
    </w:p>
    <w:p>
      <w:pPr>
        <w:spacing w:after="100"/>
        <w:numPr>
          <w:ilvl w:val="0"/>
          <w:numId w:val="10"/>
        </w:numPr>
      </w:pPr>
      <w:r>
        <w:rPr/>
        <w:t xml:space="preserve">Half of the fixed problems were solved within 71 days of being reported.</w:t>
      </w:r>
    </w:p>
    <w:p>
      <w:pPr>
        <w:spacing w:after="100"/>
        <w:numPr>
          <w:ilvl w:val="0"/>
          <w:numId w:val="10"/>
        </w:numPr>
      </w:pPr>
      <w:r>
        <w:rPr/>
        <w:t xml:space="preserve">The most frequent problems concern Materials and bill of quantities (26), Toilets, water and hygiene (22), Construction site safety (22): 30 % of all problems.</w:t>
      </w:r>
    </w:p>
    <w:p>
      <w:pPr>
        <w:spacing w:after="100"/>
        <w:numPr>
          <w:ilvl w:val="0"/>
          <w:numId w:val="10"/>
        </w:numPr>
      </w:pPr>
      <w:r>
        <w:rPr/>
        <w:t xml:space="preserve">Sud-Kivu accounts for 61 % of the problems reported.</w:t>
      </w:r>
    </w:p>
    <w:p>
      <w:pPr>
        <w:spacing w:after="100"/>
        <w:numPr>
          <w:ilvl w:val="0"/>
          <w:numId w:val="10"/>
        </w:numPr>
      </w:pPr>
      <w:r>
        <w:rPr/>
        <w:t xml:space="preserve">93 problems in 48 schools or sites have had no answer for more than 14 days.</w:t>
      </w:r>
    </w:p>
    <w:p>
      <w:pPr>
        <w:spacing w:after="100"/>
        <w:numPr>
          <w:ilvl w:val="0"/>
          <w:numId w:val="10"/>
        </w:numPr>
      </w:pPr>
      <w:r>
        <w:rPr/>
        <w:t xml:space="preserve">Recurring problem: « Material quality » is answered « problem » in 27 % of visits.</w:t>
      </w:r>
    </w:p>
    <w:p>
      <w:pPr>
        <w:pStyle w:val="Heading2"/>
      </w:pPr>
      <w:bookmarkStart w:id="1" w:name="_Toc1"/>
      <w:r>
        <w:t>Key figures</w:t>
      </w:r>
      <w:bookmarkEnd w:id="1"/>
    </w:p>
    <w:tbl>
      <w:tblGrid>
        <w:gridCol w:w="3288" w:type="dxa"/>
        <w:gridCol w:w="3288" w:type="dxa"/>
        <w:gridCol w:w="3288" w:type="dxa"/>
      </w:tblGrid>
      <w:tblPr>
        <w:tblW w:w="9864" w:type="dxa"/>
        <w:tblCellSpacing w:w="60" w:type="dxa"/>
        <w:tblLayout w:type="autofit"/>
        <w:tblCellMar>
          <w:top w:w="110" w:type="dxa"/>
          <w:left w:w="110" w:type="dxa"/>
          <w:right w:w="110" w:type="dxa"/>
          <w:bottom w:w="110" w:type="dxa"/>
        </w:tblCellMar>
      </w:tblPr>
      <w:tr>
        <w:trPr/>
        <w:tc>
          <w:tcPr>
            <w:tcW w:w="3288" w:type="dxa"/>
            <w:tcBorders>
              <w:left w:val="single" w:sz="36" w:color="e85b15"/>
            </w:tcBorders>
            <w:shd w:val="clear" w:fill="F6F6F4"/>
            <w:noWrap/>
          </w:tcPr>
          <w:p>
            <w:pPr>
              <w:spacing w:after="0"/>
            </w:pPr>
            <w:r>
              <w:rPr>
                <w:color w:val="3B3A5E"/>
                <w:sz w:val="40"/>
                <w:szCs w:val="40"/>
                <w:b w:val="1"/>
                <w:bCs w:val="1"/>
              </w:rPr>
              <w:t xml:space="preserve">236</w:t>
            </w:r>
          </w:p>
          <w:p>
            <w:pPr>
              <w:spacing w:after="0"/>
            </w:pPr>
            <w:r>
              <w:rPr>
                <w:color w:val="868686"/>
                <w:sz w:val="16"/>
                <w:szCs w:val="16"/>
                <w:b w:val="1"/>
                <w:bCs w:val="1"/>
                <w:smallCaps w:val="0"/>
                <w:caps w:val="1"/>
              </w:rPr>
              <w:t xml:space="preserve">Problems reported</w:t>
            </w:r>
          </w:p>
        </w:tc>
        <w:tc>
          <w:tcPr>
            <w:tcW w:w="3288" w:type="dxa"/>
            <w:tcBorders>
              <w:left w:val="single" w:sz="36" w:color="439b73"/>
            </w:tcBorders>
            <w:shd w:val="clear" w:fill="F6F6F4"/>
            <w:noWrap/>
          </w:tcPr>
          <w:p>
            <w:pPr>
              <w:spacing w:after="0"/>
            </w:pPr>
            <w:r>
              <w:rPr>
                <w:color w:val="3B3A5E"/>
                <w:sz w:val="40"/>
                <w:szCs w:val="40"/>
                <w:b w:val="1"/>
                <w:bCs w:val="1"/>
              </w:rPr>
              <w:t xml:space="preserve">78</w:t>
            </w:r>
          </w:p>
          <w:p>
            <w:pPr>
              <w:spacing w:after="0"/>
            </w:pPr>
            <w:r>
              <w:rPr>
                <w:color w:val="868686"/>
                <w:sz w:val="16"/>
                <w:szCs w:val="16"/>
                <w:b w:val="1"/>
                <w:bCs w:val="1"/>
                <w:smallCaps w:val="0"/>
                <w:caps w:val="1"/>
              </w:rPr>
              <w:t xml:space="preserve">Problems fixed</w:t>
            </w:r>
          </w:p>
        </w:tc>
        <w:tc>
          <w:tcPr>
            <w:tcW w:w="3288" w:type="dxa"/>
            <w:tcBorders>
              <w:left w:val="single" w:sz="36" w:color="ce8812"/>
            </w:tcBorders>
            <w:shd w:val="clear" w:fill="F6F6F4"/>
            <w:noWrap/>
          </w:tcPr>
          <w:p>
            <w:pPr>
              <w:spacing w:after="0"/>
            </w:pPr>
            <w:r>
              <w:rPr>
                <w:color w:val="3B3A5E"/>
                <w:sz w:val="40"/>
                <w:szCs w:val="40"/>
                <w:b w:val="1"/>
                <w:bCs w:val="1"/>
              </w:rPr>
              <w:t xml:space="preserve">33 %</w:t>
            </w:r>
          </w:p>
          <w:p>
            <w:pPr>
              <w:spacing w:after="0"/>
            </w:pPr>
            <w:r>
              <w:rPr>
                <w:color w:val="868686"/>
                <w:sz w:val="16"/>
                <w:szCs w:val="16"/>
                <w:b w:val="1"/>
                <w:bCs w:val="1"/>
                <w:smallCaps w:val="0"/>
                <w:caps w:val="1"/>
              </w:rPr>
              <w:t xml:space="preserve">Correction rate</w:t>
            </w:r>
          </w:p>
        </w:tc>
      </w:tr>
      <w:tr>
        <w:trPr/>
        <w:tc>
          <w:tcPr>
            <w:tcW w:w="3288" w:type="dxa"/>
            <w:tcBorders>
              <w:left w:val="single" w:sz="36" w:color="3790ab"/>
            </w:tcBorders>
            <w:shd w:val="clear" w:fill="F6F6F4"/>
            <w:noWrap/>
          </w:tcPr>
          <w:p>
            <w:pPr>
              <w:spacing w:after="0"/>
            </w:pPr>
            <w:r>
              <w:rPr>
                <w:color w:val="3B3A5E"/>
                <w:sz w:val="40"/>
                <w:szCs w:val="40"/>
                <w:b w:val="1"/>
                <w:bCs w:val="1"/>
              </w:rPr>
              <w:t xml:space="preserve">40</w:t>
            </w:r>
          </w:p>
          <w:p>
            <w:pPr>
              <w:spacing w:after="0"/>
            </w:pPr>
            <w:r>
              <w:rPr>
                <w:color w:val="868686"/>
                <w:sz w:val="16"/>
                <w:szCs w:val="16"/>
                <w:b w:val="1"/>
                <w:bCs w:val="1"/>
                <w:smallCaps w:val="0"/>
                <w:caps w:val="1"/>
              </w:rPr>
              <w:t xml:space="preserve">Fixes verified on site</w:t>
            </w:r>
          </w:p>
        </w:tc>
        <w:tc>
          <w:tcPr>
            <w:tcW w:w="3288" w:type="dxa"/>
            <w:tcBorders>
              <w:left w:val="single" w:sz="36" w:color="3b3a5e"/>
            </w:tcBorders>
            <w:shd w:val="clear" w:fill="F6F6F4"/>
            <w:noWrap/>
          </w:tcPr>
          <w:p>
            <w:pPr>
              <w:spacing w:after="0"/>
            </w:pPr>
            <w:r>
              <w:rPr>
                <w:color w:val="3B3A5E"/>
                <w:sz w:val="40"/>
                <w:szCs w:val="40"/>
                <w:b w:val="1"/>
                <w:bCs w:val="1"/>
              </w:rPr>
              <w:t xml:space="preserve">61</w:t>
            </w:r>
          </w:p>
          <w:p>
            <w:pPr>
              <w:spacing w:after="0"/>
            </w:pPr>
            <w:r>
              <w:rPr>
                <w:color w:val="868686"/>
                <w:sz w:val="16"/>
                <w:szCs w:val="16"/>
                <w:b w:val="1"/>
                <w:bCs w:val="1"/>
                <w:smallCaps w:val="0"/>
                <w:caps w:val="1"/>
              </w:rPr>
              <w:t xml:space="preserve">Schools and sites visited</w:t>
            </w:r>
          </w:p>
        </w:tc>
        <w:tc>
          <w:tcPr>
            <w:tcW w:w="3288" w:type="dxa"/>
            <w:tcBorders>
              <w:left w:val="single" w:sz="36" w:color="c671ba"/>
            </w:tcBorders>
            <w:shd w:val="clear" w:fill="F6F6F4"/>
            <w:noWrap/>
          </w:tcPr>
          <w:p>
            <w:pPr>
              <w:spacing w:after="0"/>
            </w:pPr>
            <w:r>
              <w:rPr>
                <w:color w:val="3B3A5E"/>
                <w:sz w:val="40"/>
                <w:szCs w:val="40"/>
                <w:b w:val="1"/>
                <w:bCs w:val="1"/>
              </w:rPr>
              <w:t xml:space="preserve">71 days</w:t>
            </w:r>
          </w:p>
          <w:p>
            <w:pPr>
              <w:spacing w:after="0"/>
            </w:pPr>
            <w:r>
              <w:rPr>
                <w:color w:val="868686"/>
                <w:sz w:val="16"/>
                <w:szCs w:val="16"/>
                <w:b w:val="1"/>
                <w:bCs w:val="1"/>
                <w:smallCaps w:val="0"/>
                <w:caps w:val="1"/>
              </w:rPr>
              <w:t xml:space="preserve">Median time to fix</w:t>
            </w:r>
          </w:p>
        </w:tc>
      </w:tr>
    </w:tbl>
    <w:p>
      <w:pPr>
        <w:pStyle w:val="Heading2"/>
      </w:pPr>
      <w:bookmarkStart w:id="2" w:name="_Toc2"/>
      <w:r>
        <w:t>Contents</w:t>
      </w:r>
      <w:bookmarkEnd w:id="2"/>
    </w:p>
    <w:p>
      <w:pPr>
        <w:spacing w:after="40"/>
      </w:pPr>
      <w:r>
        <w:rPr>
          <w:rStyle w:val="strong"/>
        </w:rPr>
        <w:t xml:space="preserve">1   </w:t>
      </w:r>
      <w:r>
        <w:rPr/>
        <w:t xml:space="preserve">About CERC and EduCheck</w:t>
      </w:r>
    </w:p>
    <w:p>
      <w:pPr>
        <w:spacing w:after="40"/>
      </w:pPr>
      <w:r>
        <w:rPr>
          <w:rStyle w:val="strong"/>
        </w:rPr>
        <w:t xml:space="preserve">2   </w:t>
      </w:r>
      <w:r>
        <w:rPr/>
        <w:t xml:space="preserve">How it works</w:t>
      </w:r>
    </w:p>
    <w:p>
      <w:pPr>
        <w:spacing w:after="40"/>
      </w:pPr>
      <w:r>
        <w:rPr>
          <w:rStyle w:val="strong"/>
        </w:rPr>
        <w:t xml:space="preserve">3   </w:t>
      </w:r>
      <w:r>
        <w:rPr/>
        <w:t xml:space="preserve">Overview</w:t>
      </w:r>
    </w:p>
    <w:p>
      <w:pPr>
        <w:spacing w:after="40"/>
      </w:pPr>
      <w:r>
        <w:rPr>
          <w:rStyle w:val="strong"/>
        </w:rPr>
        <w:t xml:space="preserve">4   </w:t>
      </w:r>
      <w:r>
        <w:rPr/>
        <w:t xml:space="preserve">What the monitors found</w:t>
      </w:r>
    </w:p>
    <w:p>
      <w:pPr>
        <w:spacing w:after="40"/>
      </w:pPr>
      <w:r>
        <w:rPr>
          <w:rStyle w:val="strong"/>
        </w:rPr>
        <w:t xml:space="preserve">5   </w:t>
      </w:r>
      <w:r>
        <w:rPr/>
        <w:t xml:space="preserve">Schools and provinces</w:t>
      </w:r>
    </w:p>
    <w:p>
      <w:pPr>
        <w:spacing w:after="40"/>
      </w:pPr>
      <w:r>
        <w:rPr>
          <w:rStyle w:val="strong"/>
        </w:rPr>
        <w:t xml:space="preserve">6   </w:t>
      </w:r>
      <w:r>
        <w:rPr/>
        <w:t xml:space="preserve">Recommendations</w:t>
      </w:r>
    </w:p>
    <w:p>
      <w:pPr>
        <w:spacing w:after="40"/>
      </w:pPr>
      <w:r>
        <w:rPr>
          <w:rStyle w:val="strong"/>
        </w:rPr>
        <w:t xml:space="preserve">7   </w:t>
      </w:r>
      <w:r>
        <w:rPr/>
        <w:t xml:space="preserve">Methodology and limits</w:t>
      </w:r>
    </w:p>
    <w:p>
      <w:r>
        <w:br w:type="page"/>
      </w:r>
    </w:p>
    <w:p>
      <w:pPr/>
      <w:r>
        <w:rPr>
          <w:rStyle w:val="kicker"/>
        </w:rPr>
        <w:t xml:space="preserve">1</w:t>
      </w:r>
    </w:p>
    <w:p>
      <w:pPr>
        <w:pStyle w:val="Heading1"/>
      </w:pPr>
      <w:bookmarkStart w:id="3" w:name="_Toc3"/>
      <w:r>
        <w:t>About CERC and EduCheck</w:t>
      </w:r>
      <w:bookmarkEnd w:id="3"/>
    </w:p>
    <w:p>
      <w:pPr/>
      <w:r>
        <w:rPr>
          <w:rStyle w:val="lead"/>
        </w:rPr>
        <w:t xml:space="preserve">EduCheck is CERC’s citizen monitoring service for schools. Students, parents and community members, organised in Integrity Clubs and trained by CERC, visit their schools and school building sites with a common questionnaire. Every problem found is published, sent to the school management, and verified on site once fixed.</w:t>
      </w:r>
    </w:p>
    <w:tbl>
      <w:tblGrid>
        <w:gridCol w:w="9864" w:type="dxa"/>
      </w:tblGrid>
      <w:tblPr>
        <w:tblW w:w="9864" w:type="dxa"/>
        <w:tblLayout w:type="autofit"/>
        <w:tblCellMar>
          <w:top w:w="160" w:type="dxa"/>
          <w:left w:w="160" w:type="dxa"/>
          <w:right w:w="160" w:type="dxa"/>
          <w:bottom w:w="160" w:type="dxa"/>
        </w:tblCellMar>
      </w:tblPr>
      <w:tr>
        <w:trPr/>
        <w:tc>
          <w:tcPr>
            <w:tcW w:w="9864" w:type="dxa"/>
            <w:shd w:val="clear" w:fill="3B3A5E"/>
            <w:noWrap/>
          </w:tcPr>
          <w:p>
            <w:pPr/>
            <w:r>
              <w:rPr>
                <w:color w:val="ECA327"/>
                <w:sz w:val="24"/>
                <w:szCs w:val="24"/>
                <w:b w:val="1"/>
                <w:bCs w:val="1"/>
              </w:rPr>
              <w:t xml:space="preserve">CERC</w:t>
            </w:r>
          </w:p>
          <w:p>
            <w:pPr/>
            <w:r>
              <w:rPr>
                <w:color w:val="FFFFFF"/>
              </w:rPr>
              <w:t xml:space="preserve">The Anti-Corruption Research Centre (CERC) is a public-interest organisation based in Kinshasa and Bukavu. It works with young people to strengthen integrity, transparency and good governance in the Democratic Republic of the Congo.</w:t>
            </w:r>
          </w:p>
          <w:p>
            <w:pPr>
              <w:spacing w:after="0"/>
            </w:pPr>
            <w:r>
              <w:rPr>
                <w:color w:val="ECA327"/>
                <w:sz w:val="18"/>
                <w:szCs w:val="18"/>
                <w:b w:val="1"/>
                <w:bCs w:val="1"/>
              </w:rPr>
              <w:t xml:space="preserve">Kinshasa · Bukavu · info@cerc.cd</w:t>
            </w:r>
          </w:p>
        </w:tc>
      </w:tr>
    </w:tbl>
    <w:p>
      <w:pPr>
        <w:pStyle w:val="Heading2"/>
      </w:pPr>
      <w:bookmarkStart w:id="4" w:name="_Toc4"/>
      <w:r>
        <w:t>The challenge</w:t>
      </w:r>
      <w:bookmarkEnd w:id="4"/>
    </w:p>
    <w:p>
      <w:pPr/>
      <w:r>
        <w:rPr/>
        <w:t xml:space="preserve">In many schools, problems remain invisible to decision-makers because there is no channel of verified information from the field: overcrowded classrooms without furniture, lack of water and separate latrines, missing textbooks, untracked teacher absence, unsafe premises, exclusion of pupils with disabilities.</w:t>
      </w:r>
    </w:p>
    <w:p>
      <w:pPr>
        <w:pStyle w:val="Heading2"/>
      </w:pPr>
      <w:bookmarkStart w:id="5" w:name="_Toc5"/>
      <w:r>
        <w:t>Our principles</w:t>
      </w:r>
      <w:bookmarkEnd w:id="5"/>
    </w:p>
    <w:tbl>
      <w:tblGrid>
        <w:gridCol w:w="2466" w:type="dxa"/>
        <w:gridCol w:w="2466" w:type="dxa"/>
        <w:gridCol w:w="2466" w:type="dxa"/>
        <w:gridCol w:w="2466" w:type="dxa"/>
      </w:tblGrid>
      <w:tblPr>
        <w:tblW w:w="9864" w:type="dxa"/>
        <w:tblLayout w:type="autofit"/>
        <w:tblCellMar>
          <w:top w:w="120" w:type="dxa"/>
          <w:left w:w="120" w:type="dxa"/>
          <w:right w:w="120" w:type="dxa"/>
          <w:bottom w:w="120" w:type="dxa"/>
        </w:tblCellMar>
        <w:tblBorders>
          <w:top w:val="single" w:sz="4" w:color="E3E3E7"/>
          <w:left w:val="single" w:sz="4" w:color="E3E3E7"/>
          <w:right w:val="single" w:sz="4" w:color="E3E3E7"/>
          <w:bottom w:val="single" w:sz="4" w:color="E3E3E7"/>
          <w:insideH w:val="single" w:sz="4" w:color="E3E3E7"/>
          <w:insideV w:val="single" w:sz="4" w:color="E3E3E7"/>
        </w:tblBorders>
      </w:tblPr>
      <w:tr>
        <w:trPr/>
        <w:tc>
          <w:tcPr>
            <w:tcW w:w="2466" w:type="dxa"/>
            <w:tcBorders>
              <w:top w:val="single" w:sz="18" w:color="ECA327"/>
            </w:tcBorders>
            <w:noWrap/>
          </w:tcPr>
          <w:p>
            <w:pPr/>
            <w:r>
              <w:rPr>
                <w:color w:val="3B3A5E"/>
                <w:sz w:val="21"/>
                <w:szCs w:val="21"/>
                <w:b w:val="1"/>
                <w:bCs w:val="1"/>
              </w:rPr>
              <w:t xml:space="preserve">Transparency</w:t>
            </w:r>
          </w:p>
          <w:p>
            <w:pPr>
              <w:spacing w:after="0"/>
            </w:pPr>
            <w:r>
              <w:rPr>
                <w:sz w:val="18"/>
                <w:szCs w:val="18"/>
              </w:rPr>
              <w:t xml:space="preserve">Problems, fixes and figures are public and downloadable.</w:t>
            </w:r>
          </w:p>
        </w:tc>
        <w:tc>
          <w:tcPr>
            <w:tcW w:w="2466" w:type="dxa"/>
            <w:tcBorders>
              <w:top w:val="single" w:sz="18" w:color="ECA327"/>
            </w:tcBorders>
            <w:noWrap/>
          </w:tcPr>
          <w:p>
            <w:pPr/>
            <w:r>
              <w:rPr>
                <w:color w:val="3B3A5E"/>
                <w:sz w:val="21"/>
                <w:szCs w:val="21"/>
                <w:b w:val="1"/>
                <w:bCs w:val="1"/>
              </w:rPr>
              <w:t xml:space="preserve">Protection</w:t>
            </w:r>
          </w:p>
          <w:p>
            <w:pPr>
              <w:spacing w:after="0"/>
            </w:pPr>
            <w:r>
              <w:rPr>
                <w:sz w:val="18"/>
                <w:szCs w:val="18"/>
              </w:rPr>
              <w:t xml:space="preserve">Monitors are never named; only their role appears.</w:t>
            </w:r>
          </w:p>
        </w:tc>
        <w:tc>
          <w:tcPr>
            <w:tcW w:w="2466" w:type="dxa"/>
            <w:tcBorders>
              <w:top w:val="single" w:sz="18" w:color="ECA327"/>
            </w:tcBorders>
            <w:noWrap/>
          </w:tcPr>
          <w:p>
            <w:pPr/>
            <w:r>
              <w:rPr>
                <w:color w:val="3B3A5E"/>
                <w:sz w:val="21"/>
                <w:szCs w:val="21"/>
                <w:b w:val="1"/>
                <w:bCs w:val="1"/>
              </w:rPr>
              <w:t xml:space="preserve">Dialogue</w:t>
            </w:r>
          </w:p>
          <w:p>
            <w:pPr>
              <w:spacing w:after="0"/>
            </w:pPr>
            <w:r>
              <w:rPr>
                <w:sz w:val="18"/>
                <w:szCs w:val="18"/>
              </w:rPr>
              <w:t xml:space="preserve">The aim is the solution, not the sanction.</w:t>
            </w:r>
          </w:p>
        </w:tc>
        <w:tc>
          <w:tcPr>
            <w:tcW w:w="2466" w:type="dxa"/>
            <w:tcBorders>
              <w:top w:val="single" w:sz="18" w:color="ECA327"/>
            </w:tcBorders>
            <w:noWrap/>
          </w:tcPr>
          <w:p>
            <w:pPr/>
            <w:r>
              <w:rPr>
                <w:color w:val="3B3A5E"/>
                <w:sz w:val="21"/>
                <w:szCs w:val="21"/>
                <w:b w:val="1"/>
                <w:bCs w:val="1"/>
              </w:rPr>
              <w:t xml:space="preserve">Verification</w:t>
            </w:r>
          </w:p>
          <w:p>
            <w:pPr>
              <w:spacing w:after="0"/>
            </w:pPr>
            <w:r>
              <w:rPr>
                <w:sz w:val="18"/>
                <w:szCs w:val="18"/>
              </w:rPr>
              <w:t xml:space="preserve">A fix only counts once confirmed on site.</w:t>
            </w:r>
          </w:p>
        </w:tc>
      </w:tr>
    </w:tbl>
    <w:p>
      <w:r>
        <w:br w:type="page"/>
      </w:r>
    </w:p>
    <w:p>
      <w:pPr/>
      <w:r>
        <w:rPr>
          <w:rStyle w:val="kicker"/>
        </w:rPr>
        <w:t xml:space="preserve">2</w:t>
      </w:r>
    </w:p>
    <w:p>
      <w:pPr>
        <w:pStyle w:val="Heading1"/>
      </w:pPr>
      <w:bookmarkStart w:id="6" w:name="_Toc6"/>
      <w:r>
        <w:t>How it works</w:t>
      </w:r>
      <w:bookmarkEnd w:id="6"/>
    </w:p>
    <w:p>
      <w:pPr/>
      <w:r>
        <w:rPr>
          <w:rStyle w:val="lead"/>
        </w:rPr>
        <w:t xml:space="preserve">Our approach: five steps, one loop</w:t>
      </w:r>
    </w:p>
    <w:p>
      <w:pPr/>
      <w:r>
        <w:rPr/>
        <w:t xml:space="preserve">Each step prepares the next one: trained students observe, the data circulate, dialogue leads to repair, and on-site verification closes the loop.</w:t>
      </w:r>
    </w:p>
    <w:tbl>
      <w:tblGrid>
        <w:gridCol w:w="680.3149606299213" w:type="dxa"/>
        <w:gridCol w:w="9183.685039370079" w:type="dxa"/>
      </w:tblGrid>
      <w:tblPr>
        <w:tblW w:w="9864" w:type="dxa"/>
        <w:tblLayout w:type="autofit"/>
        <w:tblCellMar>
          <w:top w:w="100" w:type="dxa"/>
          <w:left w:w="100" w:type="dxa"/>
          <w:right w:w="100" w:type="dxa"/>
          <w:bottom w:w="100" w:type="dxa"/>
        </w:tblCellMar>
      </w:tblPr>
      <w:tr>
        <w:trPr/>
        <w:tc>
          <w:tcPr>
            <w:tcW w:w="680.3149606299213" w:type="dxa"/>
            <w:vAlign w:val="center"/>
            <w:shd w:val="clear" w:fill="ECA327"/>
            <w:noWrap/>
          </w:tcPr>
          <w:p>
            <w:pPr>
              <w:jc w:val="center"/>
              <w:spacing w:after="0"/>
            </w:pPr>
            <w:r>
              <w:rPr>
                <w:color w:val="FFFFFF"/>
                <w:sz w:val="26"/>
                <w:szCs w:val="26"/>
                <w:b w:val="1"/>
                <w:bCs w:val="1"/>
              </w:rPr>
              <w:t xml:space="preserve">1</w:t>
            </w:r>
          </w:p>
        </w:tc>
        <w:tc>
          <w:tcPr>
            <w:tcW w:w="9183.685039370079" w:type="dxa"/>
            <w:tcBorders>
              <w:bottom w:val="single" w:sz="4" w:color="D8D6CC"/>
            </w:tcBorders>
            <w:noWrap/>
          </w:tcPr>
          <w:p>
            <w:pPr>
              <w:spacing w:after="0"/>
            </w:pPr>
            <w:r>
              <w:rPr>
                <w:color w:val="3B3A5E"/>
                <w:sz w:val="22"/>
                <w:szCs w:val="22"/>
                <w:b w:val="1"/>
                <w:bCs w:val="1"/>
              </w:rPr>
              <w:t xml:space="preserve">Train</w:t>
            </w:r>
          </w:p>
          <w:p>
            <w:pPr>
              <w:spacing w:after="0"/>
            </w:pPr>
            <w:r>
              <w:rPr/>
              <w:t xml:space="preserve">Monitors are trained in citizen monitoring, objective observation, data collection ethics and the EduCheck application.</w:t>
            </w:r>
          </w:p>
        </w:tc>
      </w:tr>
      <w:tr>
        <w:trPr/>
        <w:tc>
          <w:tcPr>
            <w:tcW w:w="680.3149606299213" w:type="dxa"/>
            <w:vAlign w:val="center"/>
            <w:shd w:val="clear" w:fill="ECA327"/>
            <w:noWrap/>
          </w:tcPr>
          <w:p>
            <w:pPr>
              <w:jc w:val="center"/>
              <w:spacing w:after="0"/>
            </w:pPr>
            <w:r>
              <w:rPr>
                <w:color w:val="FFFFFF"/>
                <w:sz w:val="26"/>
                <w:szCs w:val="26"/>
                <w:b w:val="1"/>
                <w:bCs w:val="1"/>
              </w:rPr>
              <w:t xml:space="preserve">2</w:t>
            </w:r>
          </w:p>
        </w:tc>
        <w:tc>
          <w:tcPr>
            <w:tcW w:w="9183.685039370079" w:type="dxa"/>
            <w:tcBorders>
              <w:bottom w:val="single" w:sz="4" w:color="D8D6CC"/>
            </w:tcBorders>
            <w:noWrap/>
          </w:tcPr>
          <w:p>
            <w:pPr>
              <w:spacing w:after="0"/>
            </w:pPr>
            <w:r>
              <w:rPr>
                <w:color w:val="3B3A5E"/>
                <w:sz w:val="22"/>
                <w:szCs w:val="22"/>
                <w:b w:val="1"/>
                <w:bCs w:val="1"/>
              </w:rPr>
              <w:t xml:space="preserve">Observe</w:t>
            </w:r>
          </w:p>
          <w:p>
            <w:pPr>
              <w:spacing w:after="0"/>
            </w:pPr>
            <w:r>
              <w:rPr/>
              <w:t xml:space="preserve">During regular visits, always in pairs, they answer a questionnaire shared by all schools, take photos and notes.</w:t>
            </w:r>
          </w:p>
        </w:tc>
      </w:tr>
      <w:tr>
        <w:trPr/>
        <w:tc>
          <w:tcPr>
            <w:tcW w:w="680.3149606299213" w:type="dxa"/>
            <w:vAlign w:val="center"/>
            <w:shd w:val="clear" w:fill="ECA327"/>
            <w:noWrap/>
          </w:tcPr>
          <w:p>
            <w:pPr>
              <w:jc w:val="center"/>
              <w:spacing w:after="0"/>
            </w:pPr>
            <w:r>
              <w:rPr>
                <w:color w:val="FFFFFF"/>
                <w:sz w:val="26"/>
                <w:szCs w:val="26"/>
                <w:b w:val="1"/>
                <w:bCs w:val="1"/>
              </w:rPr>
              <w:t xml:space="preserve">3</w:t>
            </w:r>
          </w:p>
        </w:tc>
        <w:tc>
          <w:tcPr>
            <w:tcW w:w="9183.685039370079" w:type="dxa"/>
            <w:tcBorders>
              <w:bottom w:val="single" w:sz="4" w:color="D8D6CC"/>
            </w:tcBorders>
            <w:noWrap/>
          </w:tcPr>
          <w:p>
            <w:pPr>
              <w:spacing w:after="0"/>
            </w:pPr>
            <w:r>
              <w:rPr>
                <w:color w:val="3B3A5E"/>
                <w:sz w:val="22"/>
                <w:szCs w:val="22"/>
                <w:b w:val="1"/>
                <w:bCs w:val="1"/>
              </w:rPr>
              <w:t xml:space="preserve">Publish</w:t>
            </w:r>
          </w:p>
          <w:p>
            <w:pPr>
              <w:spacing w:after="0"/>
            </w:pPr>
            <w:r>
              <w:rPr/>
              <w:t xml:space="preserve">Every « no » answer becomes a problem published on EduCheck and on the school notice board; the school management is informed.</w:t>
            </w:r>
          </w:p>
        </w:tc>
      </w:tr>
      <w:tr>
        <w:trPr/>
        <w:tc>
          <w:tcPr>
            <w:tcW w:w="680.3149606299213" w:type="dxa"/>
            <w:vAlign w:val="center"/>
            <w:shd w:val="clear" w:fill="ECA327"/>
            <w:noWrap/>
          </w:tcPr>
          <w:p>
            <w:pPr>
              <w:jc w:val="center"/>
              <w:spacing w:after="0"/>
            </w:pPr>
            <w:r>
              <w:rPr>
                <w:color w:val="FFFFFF"/>
                <w:sz w:val="26"/>
                <w:szCs w:val="26"/>
                <w:b w:val="1"/>
                <w:bCs w:val="1"/>
              </w:rPr>
              <w:t xml:space="preserve">4</w:t>
            </w:r>
          </w:p>
        </w:tc>
        <w:tc>
          <w:tcPr>
            <w:tcW w:w="9183.685039370079" w:type="dxa"/>
            <w:tcBorders>
              <w:bottom w:val="single" w:sz="4" w:color="D8D6CC"/>
            </w:tcBorders>
            <w:noWrap/>
          </w:tcPr>
          <w:p>
            <w:pPr>
              <w:spacing w:after="0"/>
            </w:pPr>
            <w:r>
              <w:rPr>
                <w:color w:val="3B3A5E"/>
                <w:sz w:val="22"/>
                <w:szCs w:val="22"/>
                <w:b w:val="1"/>
                <w:bCs w:val="1"/>
              </w:rPr>
              <w:t xml:space="preserve">Dialogue</w:t>
            </w:r>
          </w:p>
          <w:p>
            <w:pPr>
              <w:spacing w:after="0"/>
            </w:pPr>
            <w:r>
              <w:rPr/>
              <w:t xml:space="preserve">Students present facts to school heads, parents and authorities, and agree on a repair plan together.</w:t>
            </w:r>
          </w:p>
        </w:tc>
      </w:tr>
      <w:tr>
        <w:trPr/>
        <w:tc>
          <w:tcPr>
            <w:tcW w:w="680.3149606299213" w:type="dxa"/>
            <w:vAlign w:val="center"/>
            <w:shd w:val="clear" w:fill="ECA327"/>
            <w:noWrap/>
          </w:tcPr>
          <w:p>
            <w:pPr>
              <w:jc w:val="center"/>
              <w:spacing w:after="0"/>
            </w:pPr>
            <w:r>
              <w:rPr>
                <w:color w:val="FFFFFF"/>
                <w:sz w:val="26"/>
                <w:szCs w:val="26"/>
                <w:b w:val="1"/>
                <w:bCs w:val="1"/>
              </w:rPr>
              <w:t xml:space="preserve">5</w:t>
            </w:r>
          </w:p>
        </w:tc>
        <w:tc>
          <w:tcPr>
            <w:tcW w:w="9183.685039370079" w:type="dxa"/>
            <w:tcBorders>
              <w:bottom w:val="single" w:sz="4" w:color="D8D6CC"/>
            </w:tcBorders>
            <w:noWrap/>
          </w:tcPr>
          <w:p>
            <w:pPr>
              <w:spacing w:after="0"/>
            </w:pPr>
            <w:r>
              <w:rPr>
                <w:color w:val="3B3A5E"/>
                <w:sz w:val="22"/>
                <w:szCs w:val="22"/>
                <w:b w:val="1"/>
                <w:bCs w:val="1"/>
              </w:rPr>
              <w:t xml:space="preserve">Verify</w:t>
            </w:r>
          </w:p>
          <w:p>
            <w:pPr>
              <w:spacing w:after="0"/>
            </w:pPr>
            <w:r>
              <w:rPr/>
              <w:t xml:space="preserve">A monitor records the fix, a second one confirms it on site. Successes are shown as prominently as problems.</w:t>
            </w:r>
          </w:p>
        </w:tc>
      </w:tr>
    </w:tbl>
    <w:p>
      <w:pPr>
        <w:pStyle w:val="Heading2"/>
      </w:pPr>
      <w:bookmarkStart w:id="7" w:name="_Toc7"/>
      <w:r>
        <w:t>What Integrity Clubs change</w:t>
      </w:r>
      <w:bookmarkEnd w:id="7"/>
    </w:p>
    <w:tbl>
      <w:tblGrid>
        <w:gridCol w:w="2466" w:type="dxa"/>
        <w:gridCol w:w="2466" w:type="dxa"/>
        <w:gridCol w:w="2466" w:type="dxa"/>
        <w:gridCol w:w="2466" w:type="dxa"/>
      </w:tblGrid>
      <w:tblPr>
        <w:tblW w:w="9864" w:type="dxa"/>
        <w:tblLayout w:type="autofit"/>
        <w:tblCellMar>
          <w:top w:w="120" w:type="dxa"/>
          <w:left w:w="120" w:type="dxa"/>
          <w:right w:w="120" w:type="dxa"/>
          <w:bottom w:w="120" w:type="dxa"/>
        </w:tblCellMar>
        <w:tblBorders>
          <w:top w:val="single" w:sz="4" w:color="E3E3E7"/>
          <w:left w:val="single" w:sz="4" w:color="E3E3E7"/>
          <w:right w:val="single" w:sz="4" w:color="E3E3E7"/>
          <w:bottom w:val="single" w:sz="4" w:color="E3E3E7"/>
          <w:insideH w:val="single" w:sz="4" w:color="E3E3E7"/>
          <w:insideV w:val="single" w:sz="4" w:color="E3E3E7"/>
        </w:tblBorders>
      </w:tblPr>
      <w:tr>
        <w:trPr/>
        <w:tc>
          <w:tcPr>
            <w:tcW w:w="2466" w:type="dxa"/>
            <w:tcBorders>
              <w:top w:val="single" w:sz="18" w:color="439B73"/>
            </w:tcBorders>
            <w:noWrap/>
          </w:tcPr>
          <w:p>
            <w:pPr/>
            <w:r>
              <w:rPr>
                <w:color w:val="3B3A5E"/>
                <w:sz w:val="21"/>
                <w:szCs w:val="21"/>
                <w:b w:val="1"/>
                <w:bCs w:val="1"/>
              </w:rPr>
              <w:t xml:space="preserve">More accountability</w:t>
            </w:r>
          </w:p>
          <w:p>
            <w:pPr>
              <w:spacing w:after="0"/>
            </w:pPr>
            <w:r>
              <w:rPr>
                <w:sz w:val="18"/>
                <w:szCs w:val="18"/>
              </w:rPr>
              <w:t xml:space="preserve">School management responds more to students’ and parents’ requests.</w:t>
            </w:r>
          </w:p>
        </w:tc>
        <w:tc>
          <w:tcPr>
            <w:tcW w:w="2466" w:type="dxa"/>
            <w:tcBorders>
              <w:top w:val="single" w:sz="18" w:color="439B73"/>
            </w:tcBorders>
            <w:noWrap/>
          </w:tcPr>
          <w:p>
            <w:pPr/>
            <w:r>
              <w:rPr>
                <w:color w:val="3B3A5E"/>
                <w:sz w:val="21"/>
                <w:szCs w:val="21"/>
                <w:b w:val="1"/>
                <w:bCs w:val="1"/>
              </w:rPr>
              <w:t xml:space="preserve">A better school</w:t>
            </w:r>
          </w:p>
          <w:p>
            <w:pPr>
              <w:spacing w:after="0"/>
            </w:pPr>
            <w:r>
              <w:rPr>
                <w:sz w:val="18"/>
                <w:szCs w:val="18"/>
              </w:rPr>
              <w:t xml:space="preserve">Infrastructure, teacher attendance, use of the budget: clubs obtain concrete improvements.</w:t>
            </w:r>
          </w:p>
        </w:tc>
        <w:tc>
          <w:tcPr>
            <w:tcW w:w="2466" w:type="dxa"/>
            <w:tcBorders>
              <w:top w:val="single" w:sz="18" w:color="439B73"/>
            </w:tcBorders>
            <w:noWrap/>
          </w:tcPr>
          <w:p>
            <w:pPr/>
            <w:r>
              <w:rPr>
                <w:color w:val="3B3A5E"/>
                <w:sz w:val="21"/>
                <w:szCs w:val="21"/>
                <w:b w:val="1"/>
                <w:bCs w:val="1"/>
              </w:rPr>
              <w:t xml:space="preserve">Students who grow</w:t>
            </w:r>
          </w:p>
          <w:p>
            <w:pPr>
              <w:spacing w:after="0"/>
            </w:pPr>
            <w:r>
              <w:rPr>
                <w:sz w:val="18"/>
                <w:szCs w:val="18"/>
              </w:rPr>
              <w:t xml:space="preserve">Confidence, leadership, problem solving, knowledge of their rights.</w:t>
            </w:r>
          </w:p>
        </w:tc>
        <w:tc>
          <w:tcPr>
            <w:tcW w:w="2466" w:type="dxa"/>
            <w:tcBorders>
              <w:top w:val="single" w:sz="18" w:color="439B73"/>
            </w:tcBorders>
            <w:noWrap/>
          </w:tcPr>
          <w:p>
            <w:pPr/>
            <w:r>
              <w:rPr>
                <w:color w:val="3B3A5E"/>
                <w:sz w:val="21"/>
                <w:szCs w:val="21"/>
                <w:b w:val="1"/>
                <w:bCs w:val="1"/>
              </w:rPr>
              <w:t xml:space="preserve">More trust</w:t>
            </w:r>
          </w:p>
          <w:p>
            <w:pPr>
              <w:spacing w:after="0"/>
            </w:pPr>
            <w:r>
              <w:rPr>
                <w:sz w:val="18"/>
                <w:szCs w:val="18"/>
              </w:rPr>
              <w:t xml:space="preserve">Constructive dialogue between students and school management, and a more engaged community.</w:t>
            </w:r>
          </w:p>
        </w:tc>
      </w:tr>
    </w:tbl>
    <w:p>
      <w:r>
        <w:br w:type="page"/>
      </w:r>
    </w:p>
    <w:p>
      <w:pPr/>
      <w:r>
        <w:rPr>
          <w:rStyle w:val="kicker"/>
        </w:rPr>
        <w:t xml:space="preserve">3</w:t>
      </w:r>
    </w:p>
    <w:p>
      <w:pPr>
        <w:pStyle w:val="Heading1"/>
      </w:pPr>
      <w:bookmarkStart w:id="8" w:name="_Toc8"/>
      <w:r>
        <w:t>Overview</w:t>
      </w:r>
      <w:bookmarkEnd w:id="8"/>
    </w:p>
    <w:p>
      <w:pPr>
        <w:pStyle w:val="Heading2"/>
      </w:pPr>
      <w:bookmarkStart w:id="9" w:name="_Toc9"/>
      <w:r>
        <w:t>Status of problems</w:t>
      </w:r>
      <w:bookmarkEnd w:id="9"/>
    </w:p>
    <w:p>
      <w:r>
        <w:drawing>
          <wp:inline>
            <wp:extent cx="5760000" cy="2700000"/>
            <wp:docPr id="12" name="Chart12"/>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bl>
      <w:tblGrid>
        <w:gridCol w:w="6510" w:type="dxa"/>
        <w:gridCol w:w="1676" w:type="dxa"/>
        <w:gridCol w:w="1676"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6510" w:type="dxa"/>
            <w:shd w:val="clear" w:fill="3B3A5E"/>
            <w:noWrap/>
          </w:tcPr>
          <w:p>
            <w:pPr>
              <w:jc w:val="start"/>
              <w:spacing w:after="0"/>
            </w:pPr>
            <w:r>
              <w:rPr>
                <w:color w:val="FFFFFF"/>
                <w:sz w:val="17"/>
                <w:szCs w:val="17"/>
                <w:b w:val="1"/>
                <w:bCs w:val="1"/>
              </w:rPr>
              <w:t xml:space="preserve">Status of problems</w:t>
            </w:r>
          </w:p>
        </w:tc>
        <w:tc>
          <w:tcPr>
            <w:tcW w:w="1676" w:type="dxa"/>
            <w:shd w:val="clear" w:fill="3B3A5E"/>
            <w:noWrap/>
          </w:tcPr>
          <w:p>
            <w:pPr>
              <w:jc w:val="end"/>
              <w:spacing w:after="0"/>
            </w:pPr>
            <w:r>
              <w:rPr>
                <w:color w:val="FFFFFF"/>
                <w:sz w:val="17"/>
                <w:szCs w:val="17"/>
                <w:b w:val="1"/>
                <w:bCs w:val="1"/>
              </w:rPr>
              <w:t xml:space="preserve">Problems</w:t>
            </w:r>
          </w:p>
        </w:tc>
        <w:tc>
          <w:tcPr>
            <w:tcW w:w="1676" w:type="dxa"/>
            <w:shd w:val="clear" w:fill="3B3A5E"/>
            <w:noWrap/>
          </w:tcPr>
          <w:p>
            <w:pPr>
              <w:jc w:val="end"/>
              <w:spacing w:after="0"/>
            </w:pPr>
            <w:r>
              <w:rPr>
                <w:color w:val="FFFFFF"/>
                <w:sz w:val="17"/>
                <w:szCs w:val="17"/>
                <w:b w:val="1"/>
                <w:bCs w:val="1"/>
              </w:rPr>
              <w:t xml:space="preserve">Share</w:t>
            </w:r>
          </w:p>
        </w:tc>
      </w:tr>
      <w:tr>
        <w:trPr/>
        <w:tc>
          <w:tcPr>
            <w:tcW w:w="6510" w:type="dxa"/>
            <w:noWrap/>
          </w:tcPr>
          <w:p>
            <w:pPr>
              <w:jc w:val="start"/>
              <w:spacing w:after="0"/>
            </w:pPr>
            <w:r>
              <w:rPr>
                <w:sz w:val="18"/>
                <w:szCs w:val="18"/>
              </w:rPr>
              <w:t xml:space="preserve">Reported, waiting for an answer</w:t>
            </w:r>
          </w:p>
        </w:tc>
        <w:tc>
          <w:tcPr>
            <w:tcW w:w="1676" w:type="dxa"/>
            <w:noWrap/>
          </w:tcPr>
          <w:p>
            <w:pPr>
              <w:jc w:val="end"/>
              <w:spacing w:after="0"/>
            </w:pPr>
            <w:r>
              <w:rPr>
                <w:color w:val="3B3A5E"/>
                <w:sz w:val="18"/>
                <w:szCs w:val="18"/>
                <w:b w:val="1"/>
                <w:bCs w:val="1"/>
              </w:rPr>
              <w:t xml:space="preserve">98</w:t>
            </w:r>
          </w:p>
        </w:tc>
        <w:tc>
          <w:tcPr>
            <w:tcW w:w="1676" w:type="dxa"/>
            <w:noWrap/>
          </w:tcPr>
          <w:p>
            <w:pPr>
              <w:jc w:val="end"/>
              <w:spacing w:after="0"/>
            </w:pPr>
            <w:r>
              <w:rPr>
                <w:color w:val="3B3A5E"/>
                <w:sz w:val="18"/>
                <w:szCs w:val="18"/>
                <w:b w:val="1"/>
                <w:bCs w:val="1"/>
              </w:rPr>
              <w:t xml:space="preserve">42 %</w:t>
            </w:r>
          </w:p>
        </w:tc>
      </w:tr>
      <w:tr>
        <w:trPr/>
        <w:tc>
          <w:tcPr>
            <w:tcW w:w="6510" w:type="dxa"/>
            <w:shd w:val="clear" w:fill="FAF9F6"/>
            <w:noWrap/>
          </w:tcPr>
          <w:p>
            <w:pPr>
              <w:jc w:val="start"/>
              <w:spacing w:after="0"/>
            </w:pPr>
            <w:r>
              <w:rPr>
                <w:sz w:val="18"/>
                <w:szCs w:val="18"/>
              </w:rPr>
              <w:t xml:space="preserve">Acknowledged by the school</w:t>
            </w:r>
          </w:p>
        </w:tc>
        <w:tc>
          <w:tcPr>
            <w:tcW w:w="1676" w:type="dxa"/>
            <w:shd w:val="clear" w:fill="FAF9F6"/>
            <w:noWrap/>
          </w:tcPr>
          <w:p>
            <w:pPr>
              <w:jc w:val="end"/>
              <w:spacing w:after="0"/>
            </w:pPr>
            <w:r>
              <w:rPr>
                <w:color w:val="3B3A5E"/>
                <w:sz w:val="18"/>
                <w:szCs w:val="18"/>
                <w:b w:val="1"/>
                <w:bCs w:val="1"/>
              </w:rPr>
              <w:t xml:space="preserve">53</w:t>
            </w:r>
          </w:p>
        </w:tc>
        <w:tc>
          <w:tcPr>
            <w:tcW w:w="1676" w:type="dxa"/>
            <w:shd w:val="clear" w:fill="FAF9F6"/>
            <w:noWrap/>
          </w:tcPr>
          <w:p>
            <w:pPr>
              <w:jc w:val="end"/>
              <w:spacing w:after="0"/>
            </w:pPr>
            <w:r>
              <w:rPr>
                <w:color w:val="3B3A5E"/>
                <w:sz w:val="18"/>
                <w:szCs w:val="18"/>
                <w:b w:val="1"/>
                <w:bCs w:val="1"/>
              </w:rPr>
              <w:t xml:space="preserve">22 %</w:t>
            </w:r>
          </w:p>
        </w:tc>
      </w:tr>
      <w:tr>
        <w:trPr/>
        <w:tc>
          <w:tcPr>
            <w:tcW w:w="6510" w:type="dxa"/>
            <w:noWrap/>
          </w:tcPr>
          <w:p>
            <w:pPr>
              <w:jc w:val="start"/>
              <w:spacing w:after="0"/>
            </w:pPr>
            <w:r>
              <w:rPr>
                <w:sz w:val="18"/>
                <w:szCs w:val="18"/>
              </w:rPr>
              <w:t xml:space="preserve">Fixed, to be verified</w:t>
            </w:r>
          </w:p>
        </w:tc>
        <w:tc>
          <w:tcPr>
            <w:tcW w:w="1676" w:type="dxa"/>
            <w:noWrap/>
          </w:tcPr>
          <w:p>
            <w:pPr>
              <w:jc w:val="end"/>
              <w:spacing w:after="0"/>
            </w:pPr>
            <w:r>
              <w:rPr>
                <w:color w:val="3B3A5E"/>
                <w:sz w:val="18"/>
                <w:szCs w:val="18"/>
                <w:b w:val="1"/>
                <w:bCs w:val="1"/>
              </w:rPr>
              <w:t xml:space="preserve">38</w:t>
            </w:r>
          </w:p>
        </w:tc>
        <w:tc>
          <w:tcPr>
            <w:tcW w:w="1676" w:type="dxa"/>
            <w:noWrap/>
          </w:tcPr>
          <w:p>
            <w:pPr>
              <w:jc w:val="end"/>
              <w:spacing w:after="0"/>
            </w:pPr>
            <w:r>
              <w:rPr>
                <w:color w:val="3B3A5E"/>
                <w:sz w:val="18"/>
                <w:szCs w:val="18"/>
                <w:b w:val="1"/>
                <w:bCs w:val="1"/>
              </w:rPr>
              <w:t xml:space="preserve">16 %</w:t>
            </w:r>
          </w:p>
        </w:tc>
      </w:tr>
      <w:tr>
        <w:trPr/>
        <w:tc>
          <w:tcPr>
            <w:tcW w:w="6510" w:type="dxa"/>
            <w:shd w:val="clear" w:fill="FAF9F6"/>
            <w:noWrap/>
          </w:tcPr>
          <w:p>
            <w:pPr>
              <w:jc w:val="start"/>
              <w:spacing w:after="0"/>
            </w:pPr>
            <w:r>
              <w:rPr>
                <w:sz w:val="18"/>
                <w:szCs w:val="18"/>
              </w:rPr>
              <w:t xml:space="preserve">Fixed and verified</w:t>
            </w:r>
          </w:p>
        </w:tc>
        <w:tc>
          <w:tcPr>
            <w:tcW w:w="1676" w:type="dxa"/>
            <w:shd w:val="clear" w:fill="FAF9F6"/>
            <w:noWrap/>
          </w:tcPr>
          <w:p>
            <w:pPr>
              <w:jc w:val="end"/>
              <w:spacing w:after="0"/>
            </w:pPr>
            <w:r>
              <w:rPr>
                <w:color w:val="3B3A5E"/>
                <w:sz w:val="18"/>
                <w:szCs w:val="18"/>
                <w:b w:val="1"/>
                <w:bCs w:val="1"/>
              </w:rPr>
              <w:t xml:space="preserve">40</w:t>
            </w:r>
          </w:p>
        </w:tc>
        <w:tc>
          <w:tcPr>
            <w:tcW w:w="1676" w:type="dxa"/>
            <w:shd w:val="clear" w:fill="FAF9F6"/>
            <w:noWrap/>
          </w:tcPr>
          <w:p>
            <w:pPr>
              <w:jc w:val="end"/>
              <w:spacing w:after="0"/>
            </w:pPr>
            <w:r>
              <w:rPr>
                <w:color w:val="3B3A5E"/>
                <w:sz w:val="18"/>
                <w:szCs w:val="18"/>
                <w:b w:val="1"/>
                <w:bCs w:val="1"/>
              </w:rPr>
              <w:t xml:space="preserve">17 %</w:t>
            </w:r>
          </w:p>
        </w:tc>
      </w:tr>
      <w:tr>
        <w:trPr/>
        <w:tc>
          <w:tcPr>
            <w:tcW w:w="6510" w:type="dxa"/>
            <w:noWrap/>
          </w:tcPr>
          <w:p>
            <w:pPr>
              <w:jc w:val="start"/>
              <w:spacing w:after="0"/>
            </w:pPr>
            <w:r>
              <w:rPr>
                <w:sz w:val="18"/>
                <w:szCs w:val="18"/>
              </w:rPr>
              <w:t xml:space="preserve">Reopened</w:t>
            </w:r>
          </w:p>
        </w:tc>
        <w:tc>
          <w:tcPr>
            <w:tcW w:w="1676" w:type="dxa"/>
            <w:noWrap/>
          </w:tcPr>
          <w:p>
            <w:pPr>
              <w:jc w:val="end"/>
              <w:spacing w:after="0"/>
            </w:pPr>
            <w:r>
              <w:rPr>
                <w:color w:val="3B3A5E"/>
                <w:sz w:val="18"/>
                <w:szCs w:val="18"/>
                <w:b w:val="1"/>
                <w:bCs w:val="1"/>
              </w:rPr>
              <w:t xml:space="preserve">7</w:t>
            </w:r>
          </w:p>
        </w:tc>
        <w:tc>
          <w:tcPr>
            <w:tcW w:w="1676" w:type="dxa"/>
            <w:noWrap/>
          </w:tcPr>
          <w:p>
            <w:pPr>
              <w:jc w:val="end"/>
              <w:spacing w:after="0"/>
            </w:pPr>
            <w:r>
              <w:rPr>
                <w:color w:val="3B3A5E"/>
                <w:sz w:val="18"/>
                <w:szCs w:val="18"/>
                <w:b w:val="1"/>
                <w:bCs w:val="1"/>
              </w:rPr>
              <w:t xml:space="preserve">3 %</w:t>
            </w:r>
          </w:p>
        </w:tc>
      </w:tr>
    </w:tbl>
    <w:p>
      <w:pPr>
        <w:rPr>
          <w:sz w:val="8"/>
          <w:szCs w:val="8"/>
        </w:rPr>
      </w:pPr>
    </w:p>
    <w:p>
      <w:pPr>
        <w:pStyle w:val="Heading2"/>
      </w:pPr>
      <w:bookmarkStart w:id="10" w:name="_Toc10"/>
      <w:r>
        <w:t>Problems reported and fixed per month</w:t>
      </w:r>
      <w:bookmarkEnd w:id="10"/>
    </w:p>
    <w:p>
      <w:r>
        <w:drawing>
          <wp:inline>
            <wp:extent cx="6120000" cy="2700000"/>
            <wp:docPr id="13" name="Chart13"/>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
        <w:br w:type="page"/>
      </w:r>
    </w:p>
    <w:p>
      <w:pPr/>
      <w:r>
        <w:rPr>
          <w:rStyle w:val="kicker"/>
        </w:rPr>
        <w:t xml:space="preserve">4</w:t>
      </w:r>
    </w:p>
    <w:p>
      <w:pPr>
        <w:pStyle w:val="Heading1"/>
      </w:pPr>
      <w:bookmarkStart w:id="11" w:name="_Toc11"/>
      <w:r>
        <w:t>What the monitors found</w:t>
      </w:r>
      <w:bookmarkEnd w:id="11"/>
    </w:p>
    <w:p>
      <w:pPr>
        <w:pStyle w:val="Heading2"/>
      </w:pPr>
      <w:bookmarkStart w:id="12" w:name="_Toc12"/>
      <w:r>
        <w:t>Problems by category</w:t>
      </w:r>
      <w:bookmarkEnd w:id="12"/>
    </w:p>
    <w:p>
      <w:r>
        <w:drawing>
          <wp:inline>
            <wp:extent cx="6120000" cy="3456000"/>
            <wp:docPr id="14" name="Chart14"/>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tbl>
      <w:tblGrid>
        <w:gridCol w:w="6510" w:type="dxa"/>
        <w:gridCol w:w="1676" w:type="dxa"/>
        <w:gridCol w:w="1676"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6510" w:type="dxa"/>
            <w:shd w:val="clear" w:fill="3B3A5E"/>
            <w:noWrap/>
          </w:tcPr>
          <w:p>
            <w:pPr>
              <w:jc w:val="start"/>
              <w:spacing w:after="0"/>
            </w:pPr>
            <w:r>
              <w:rPr>
                <w:color w:val="FFFFFF"/>
                <w:sz w:val="17"/>
                <w:szCs w:val="17"/>
                <w:b w:val="1"/>
                <w:bCs w:val="1"/>
              </w:rPr>
              <w:t xml:space="preserve">Category</w:t>
            </w:r>
          </w:p>
        </w:tc>
        <w:tc>
          <w:tcPr>
            <w:tcW w:w="1676" w:type="dxa"/>
            <w:shd w:val="clear" w:fill="3B3A5E"/>
            <w:noWrap/>
          </w:tcPr>
          <w:p>
            <w:pPr>
              <w:jc w:val="end"/>
              <w:spacing w:after="0"/>
            </w:pPr>
            <w:r>
              <w:rPr>
                <w:color w:val="FFFFFF"/>
                <w:sz w:val="17"/>
                <w:szCs w:val="17"/>
                <w:b w:val="1"/>
                <w:bCs w:val="1"/>
              </w:rPr>
              <w:t xml:space="preserve">Problems</w:t>
            </w:r>
          </w:p>
        </w:tc>
        <w:tc>
          <w:tcPr>
            <w:tcW w:w="1676" w:type="dxa"/>
            <w:shd w:val="clear" w:fill="3B3A5E"/>
            <w:noWrap/>
          </w:tcPr>
          <w:p>
            <w:pPr>
              <w:jc w:val="end"/>
              <w:spacing w:after="0"/>
            </w:pPr>
            <w:r>
              <w:rPr>
                <w:color w:val="FFFFFF"/>
                <w:sz w:val="17"/>
                <w:szCs w:val="17"/>
                <w:b w:val="1"/>
                <w:bCs w:val="1"/>
              </w:rPr>
              <w:t xml:space="preserve">Share</w:t>
            </w:r>
          </w:p>
        </w:tc>
      </w:tr>
      <w:tr>
        <w:trPr/>
        <w:tc>
          <w:tcPr>
            <w:tcW w:w="6510" w:type="dxa"/>
            <w:noWrap/>
          </w:tcPr>
          <w:p>
            <w:pPr>
              <w:jc w:val="start"/>
              <w:spacing w:after="0"/>
            </w:pPr>
            <w:r>
              <w:rPr>
                <w:sz w:val="18"/>
                <w:szCs w:val="18"/>
              </w:rPr>
              <w:t xml:space="preserve">Materials and bill of quantities</w:t>
            </w:r>
          </w:p>
        </w:tc>
        <w:tc>
          <w:tcPr>
            <w:tcW w:w="1676" w:type="dxa"/>
            <w:noWrap/>
          </w:tcPr>
          <w:p>
            <w:pPr>
              <w:jc w:val="end"/>
              <w:spacing w:after="0"/>
            </w:pPr>
            <w:r>
              <w:rPr>
                <w:color w:val="3B3A5E"/>
                <w:sz w:val="18"/>
                <w:szCs w:val="18"/>
                <w:b w:val="1"/>
                <w:bCs w:val="1"/>
              </w:rPr>
              <w:t xml:space="preserve">26</w:t>
            </w:r>
          </w:p>
        </w:tc>
        <w:tc>
          <w:tcPr>
            <w:tcW w:w="1676" w:type="dxa"/>
            <w:noWrap/>
          </w:tcPr>
          <w:p>
            <w:pPr>
              <w:jc w:val="end"/>
              <w:spacing w:after="0"/>
            </w:pPr>
            <w:r>
              <w:rPr>
                <w:color w:val="3B3A5E"/>
                <w:sz w:val="18"/>
                <w:szCs w:val="18"/>
                <w:b w:val="1"/>
                <w:bCs w:val="1"/>
              </w:rPr>
              <w:t xml:space="preserve">11 %</w:t>
            </w:r>
          </w:p>
        </w:tc>
      </w:tr>
      <w:tr>
        <w:trPr/>
        <w:tc>
          <w:tcPr>
            <w:tcW w:w="6510" w:type="dxa"/>
            <w:shd w:val="clear" w:fill="FAF9F6"/>
            <w:noWrap/>
          </w:tcPr>
          <w:p>
            <w:pPr>
              <w:jc w:val="start"/>
              <w:spacing w:after="0"/>
            </w:pPr>
            <w:r>
              <w:rPr>
                <w:sz w:val="18"/>
                <w:szCs w:val="18"/>
              </w:rPr>
              <w:t xml:space="preserve">Toilets, water and hygiene</w:t>
            </w:r>
          </w:p>
        </w:tc>
        <w:tc>
          <w:tcPr>
            <w:tcW w:w="1676" w:type="dxa"/>
            <w:shd w:val="clear" w:fill="FAF9F6"/>
            <w:noWrap/>
          </w:tcPr>
          <w:p>
            <w:pPr>
              <w:jc w:val="end"/>
              <w:spacing w:after="0"/>
            </w:pPr>
            <w:r>
              <w:rPr>
                <w:color w:val="3B3A5E"/>
                <w:sz w:val="18"/>
                <w:szCs w:val="18"/>
                <w:b w:val="1"/>
                <w:bCs w:val="1"/>
              </w:rPr>
              <w:t xml:space="preserve">22</w:t>
            </w:r>
          </w:p>
        </w:tc>
        <w:tc>
          <w:tcPr>
            <w:tcW w:w="1676" w:type="dxa"/>
            <w:shd w:val="clear" w:fill="FAF9F6"/>
            <w:noWrap/>
          </w:tcPr>
          <w:p>
            <w:pPr>
              <w:jc w:val="end"/>
              <w:spacing w:after="0"/>
            </w:pPr>
            <w:r>
              <w:rPr>
                <w:color w:val="3B3A5E"/>
                <w:sz w:val="18"/>
                <w:szCs w:val="18"/>
                <w:b w:val="1"/>
                <w:bCs w:val="1"/>
              </w:rPr>
              <w:t xml:space="preserve">9 %</w:t>
            </w:r>
          </w:p>
        </w:tc>
      </w:tr>
      <w:tr>
        <w:trPr/>
        <w:tc>
          <w:tcPr>
            <w:tcW w:w="6510" w:type="dxa"/>
            <w:noWrap/>
          </w:tcPr>
          <w:p>
            <w:pPr>
              <w:jc w:val="start"/>
              <w:spacing w:after="0"/>
            </w:pPr>
            <w:r>
              <w:rPr>
                <w:sz w:val="18"/>
                <w:szCs w:val="18"/>
              </w:rPr>
              <w:t xml:space="preserve">Construction site safety</w:t>
            </w:r>
          </w:p>
        </w:tc>
        <w:tc>
          <w:tcPr>
            <w:tcW w:w="1676" w:type="dxa"/>
            <w:noWrap/>
          </w:tcPr>
          <w:p>
            <w:pPr>
              <w:jc w:val="end"/>
              <w:spacing w:after="0"/>
            </w:pPr>
            <w:r>
              <w:rPr>
                <w:color w:val="3B3A5E"/>
                <w:sz w:val="18"/>
                <w:szCs w:val="18"/>
                <w:b w:val="1"/>
                <w:bCs w:val="1"/>
              </w:rPr>
              <w:t xml:space="preserve">22</w:t>
            </w:r>
          </w:p>
        </w:tc>
        <w:tc>
          <w:tcPr>
            <w:tcW w:w="1676" w:type="dxa"/>
            <w:noWrap/>
          </w:tcPr>
          <w:p>
            <w:pPr>
              <w:jc w:val="end"/>
              <w:spacing w:after="0"/>
            </w:pPr>
            <w:r>
              <w:rPr>
                <w:color w:val="3B3A5E"/>
                <w:sz w:val="18"/>
                <w:szCs w:val="18"/>
                <w:b w:val="1"/>
                <w:bCs w:val="1"/>
              </w:rPr>
              <w:t xml:space="preserve">9 %</w:t>
            </w:r>
          </w:p>
        </w:tc>
      </w:tr>
      <w:tr>
        <w:trPr/>
        <w:tc>
          <w:tcPr>
            <w:tcW w:w="6510" w:type="dxa"/>
            <w:shd w:val="clear" w:fill="FAF9F6"/>
            <w:noWrap/>
          </w:tcPr>
          <w:p>
            <w:pPr>
              <w:jc w:val="start"/>
              <w:spacing w:after="0"/>
            </w:pPr>
            <w:r>
              <w:rPr>
                <w:sz w:val="18"/>
                <w:szCs w:val="18"/>
              </w:rPr>
              <w:t xml:space="preserve">Construction quality</w:t>
            </w:r>
          </w:p>
        </w:tc>
        <w:tc>
          <w:tcPr>
            <w:tcW w:w="1676" w:type="dxa"/>
            <w:shd w:val="clear" w:fill="FAF9F6"/>
            <w:noWrap/>
          </w:tcPr>
          <w:p>
            <w:pPr>
              <w:jc w:val="end"/>
              <w:spacing w:after="0"/>
            </w:pPr>
            <w:r>
              <w:rPr>
                <w:color w:val="3B3A5E"/>
                <w:sz w:val="18"/>
                <w:szCs w:val="18"/>
                <w:b w:val="1"/>
                <w:bCs w:val="1"/>
              </w:rPr>
              <w:t xml:space="preserve">20</w:t>
            </w:r>
          </w:p>
        </w:tc>
        <w:tc>
          <w:tcPr>
            <w:tcW w:w="1676" w:type="dxa"/>
            <w:shd w:val="clear" w:fill="FAF9F6"/>
            <w:noWrap/>
          </w:tcPr>
          <w:p>
            <w:pPr>
              <w:jc w:val="end"/>
              <w:spacing w:after="0"/>
            </w:pPr>
            <w:r>
              <w:rPr>
                <w:color w:val="3B3A5E"/>
                <w:sz w:val="18"/>
                <w:szCs w:val="18"/>
                <w:b w:val="1"/>
                <w:bCs w:val="1"/>
              </w:rPr>
              <w:t xml:space="preserve">8 %</w:t>
            </w:r>
          </w:p>
        </w:tc>
      </w:tr>
      <w:tr>
        <w:trPr/>
        <w:tc>
          <w:tcPr>
            <w:tcW w:w="6510" w:type="dxa"/>
            <w:noWrap/>
          </w:tcPr>
          <w:p>
            <w:pPr>
              <w:jc w:val="start"/>
              <w:spacing w:after="0"/>
            </w:pPr>
            <w:r>
              <w:rPr>
                <w:sz w:val="18"/>
                <w:szCs w:val="18"/>
              </w:rPr>
              <w:t xml:space="preserve">Integrity, illegal fees, corruption</w:t>
            </w:r>
          </w:p>
        </w:tc>
        <w:tc>
          <w:tcPr>
            <w:tcW w:w="1676" w:type="dxa"/>
            <w:noWrap/>
          </w:tcPr>
          <w:p>
            <w:pPr>
              <w:jc w:val="end"/>
              <w:spacing w:after="0"/>
            </w:pPr>
            <w:r>
              <w:rPr>
                <w:color w:val="3B3A5E"/>
                <w:sz w:val="18"/>
                <w:szCs w:val="18"/>
                <w:b w:val="1"/>
                <w:bCs w:val="1"/>
              </w:rPr>
              <w:t xml:space="preserve">18</w:t>
            </w:r>
          </w:p>
        </w:tc>
        <w:tc>
          <w:tcPr>
            <w:tcW w:w="1676" w:type="dxa"/>
            <w:noWrap/>
          </w:tcPr>
          <w:p>
            <w:pPr>
              <w:jc w:val="end"/>
              <w:spacing w:after="0"/>
            </w:pPr>
            <w:r>
              <w:rPr>
                <w:color w:val="3B3A5E"/>
                <w:sz w:val="18"/>
                <w:szCs w:val="18"/>
                <w:b w:val="1"/>
                <w:bCs w:val="1"/>
              </w:rPr>
              <w:t xml:space="preserve">8 %</w:t>
            </w:r>
          </w:p>
        </w:tc>
      </w:tr>
      <w:tr>
        <w:trPr/>
        <w:tc>
          <w:tcPr>
            <w:tcW w:w="6510" w:type="dxa"/>
            <w:shd w:val="clear" w:fill="FAF9F6"/>
            <w:noWrap/>
          </w:tcPr>
          <w:p>
            <w:pPr>
              <w:jc w:val="start"/>
              <w:spacing w:after="0"/>
            </w:pPr>
            <w:r>
              <w:rPr>
                <w:sz w:val="18"/>
                <w:szCs w:val="18"/>
              </w:rPr>
              <w:t xml:space="preserve">Governance (committee, public information)</w:t>
            </w:r>
          </w:p>
        </w:tc>
        <w:tc>
          <w:tcPr>
            <w:tcW w:w="1676" w:type="dxa"/>
            <w:shd w:val="clear" w:fill="FAF9F6"/>
            <w:noWrap/>
          </w:tcPr>
          <w:p>
            <w:pPr>
              <w:jc w:val="end"/>
              <w:spacing w:after="0"/>
            </w:pPr>
            <w:r>
              <w:rPr>
                <w:color w:val="3B3A5E"/>
                <w:sz w:val="18"/>
                <w:szCs w:val="18"/>
                <w:b w:val="1"/>
                <w:bCs w:val="1"/>
              </w:rPr>
              <w:t xml:space="preserve">17</w:t>
            </w:r>
          </w:p>
        </w:tc>
        <w:tc>
          <w:tcPr>
            <w:tcW w:w="1676" w:type="dxa"/>
            <w:shd w:val="clear" w:fill="FAF9F6"/>
            <w:noWrap/>
          </w:tcPr>
          <w:p>
            <w:pPr>
              <w:jc w:val="end"/>
              <w:spacing w:after="0"/>
            </w:pPr>
            <w:r>
              <w:rPr>
                <w:color w:val="3B3A5E"/>
                <w:sz w:val="18"/>
                <w:szCs w:val="18"/>
                <w:b w:val="1"/>
                <w:bCs w:val="1"/>
              </w:rPr>
              <w:t xml:space="preserve">7 %</w:t>
            </w:r>
          </w:p>
        </w:tc>
      </w:tr>
      <w:tr>
        <w:trPr/>
        <w:tc>
          <w:tcPr>
            <w:tcW w:w="6510" w:type="dxa"/>
            <w:noWrap/>
          </w:tcPr>
          <w:p>
            <w:pPr>
              <w:jc w:val="start"/>
              <w:spacing w:after="0"/>
            </w:pPr>
            <w:r>
              <w:rPr>
                <w:sz w:val="18"/>
                <w:szCs w:val="18"/>
              </w:rPr>
              <w:t xml:space="preserve">Accessibility (disability)</w:t>
            </w:r>
          </w:p>
        </w:tc>
        <w:tc>
          <w:tcPr>
            <w:tcW w:w="1676" w:type="dxa"/>
            <w:noWrap/>
          </w:tcPr>
          <w:p>
            <w:pPr>
              <w:jc w:val="end"/>
              <w:spacing w:after="0"/>
            </w:pPr>
            <w:r>
              <w:rPr>
                <w:color w:val="3B3A5E"/>
                <w:sz w:val="18"/>
                <w:szCs w:val="18"/>
                <w:b w:val="1"/>
                <w:bCs w:val="1"/>
              </w:rPr>
              <w:t xml:space="preserve">16</w:t>
            </w:r>
          </w:p>
        </w:tc>
        <w:tc>
          <w:tcPr>
            <w:tcW w:w="1676" w:type="dxa"/>
            <w:noWrap/>
          </w:tcPr>
          <w:p>
            <w:pPr>
              <w:jc w:val="end"/>
              <w:spacing w:after="0"/>
            </w:pPr>
            <w:r>
              <w:rPr>
                <w:color w:val="3B3A5E"/>
                <w:sz w:val="18"/>
                <w:szCs w:val="18"/>
                <w:b w:val="1"/>
                <w:bCs w:val="1"/>
              </w:rPr>
              <w:t xml:space="preserve">7 %</w:t>
            </w:r>
          </w:p>
        </w:tc>
      </w:tr>
      <w:tr>
        <w:trPr/>
        <w:tc>
          <w:tcPr>
            <w:tcW w:w="6510" w:type="dxa"/>
            <w:shd w:val="clear" w:fill="FAF9F6"/>
            <w:noWrap/>
          </w:tcPr>
          <w:p>
            <w:pPr>
              <w:jc w:val="start"/>
              <w:spacing w:after="0"/>
            </w:pPr>
            <w:r>
              <w:rPr>
                <w:sz w:val="18"/>
                <w:szCs w:val="18"/>
              </w:rPr>
              <w:t xml:space="preserve">Buildings and classrooms</w:t>
            </w:r>
          </w:p>
        </w:tc>
        <w:tc>
          <w:tcPr>
            <w:tcW w:w="1676" w:type="dxa"/>
            <w:shd w:val="clear" w:fill="FAF9F6"/>
            <w:noWrap/>
          </w:tcPr>
          <w:p>
            <w:pPr>
              <w:jc w:val="end"/>
              <w:spacing w:after="0"/>
            </w:pPr>
            <w:r>
              <w:rPr>
                <w:color w:val="3B3A5E"/>
                <w:sz w:val="18"/>
                <w:szCs w:val="18"/>
                <w:b w:val="1"/>
                <w:bCs w:val="1"/>
              </w:rPr>
              <w:t xml:space="preserve">15</w:t>
            </w:r>
          </w:p>
        </w:tc>
        <w:tc>
          <w:tcPr>
            <w:tcW w:w="1676" w:type="dxa"/>
            <w:shd w:val="clear" w:fill="FAF9F6"/>
            <w:noWrap/>
          </w:tcPr>
          <w:p>
            <w:pPr>
              <w:jc w:val="end"/>
              <w:spacing w:after="0"/>
            </w:pPr>
            <w:r>
              <w:rPr>
                <w:color w:val="3B3A5E"/>
                <w:sz w:val="18"/>
                <w:szCs w:val="18"/>
                <w:b w:val="1"/>
                <w:bCs w:val="1"/>
              </w:rPr>
              <w:t xml:space="preserve">6 %</w:t>
            </w:r>
          </w:p>
        </w:tc>
      </w:tr>
      <w:tr>
        <w:trPr/>
        <w:tc>
          <w:tcPr>
            <w:tcW w:w="6510" w:type="dxa"/>
            <w:noWrap/>
          </w:tcPr>
          <w:p>
            <w:pPr>
              <w:jc w:val="start"/>
              <w:spacing w:after="0"/>
            </w:pPr>
            <w:r>
              <w:rPr>
                <w:sz w:val="18"/>
                <w:szCs w:val="18"/>
              </w:rPr>
              <w:t xml:space="preserve">Teaching materials and library</w:t>
            </w:r>
          </w:p>
        </w:tc>
        <w:tc>
          <w:tcPr>
            <w:tcW w:w="1676" w:type="dxa"/>
            <w:noWrap/>
          </w:tcPr>
          <w:p>
            <w:pPr>
              <w:jc w:val="end"/>
              <w:spacing w:after="0"/>
            </w:pPr>
            <w:r>
              <w:rPr>
                <w:color w:val="3B3A5E"/>
                <w:sz w:val="18"/>
                <w:szCs w:val="18"/>
                <w:b w:val="1"/>
                <w:bCs w:val="1"/>
              </w:rPr>
              <w:t xml:space="preserve">15</w:t>
            </w:r>
          </w:p>
        </w:tc>
        <w:tc>
          <w:tcPr>
            <w:tcW w:w="1676" w:type="dxa"/>
            <w:noWrap/>
          </w:tcPr>
          <w:p>
            <w:pPr>
              <w:jc w:val="end"/>
              <w:spacing w:after="0"/>
            </w:pPr>
            <w:r>
              <w:rPr>
                <w:color w:val="3B3A5E"/>
                <w:sz w:val="18"/>
                <w:szCs w:val="18"/>
                <w:b w:val="1"/>
                <w:bCs w:val="1"/>
              </w:rPr>
              <w:t xml:space="preserve">6 %</w:t>
            </w:r>
          </w:p>
        </w:tc>
      </w:tr>
      <w:tr>
        <w:trPr/>
        <w:tc>
          <w:tcPr>
            <w:tcW w:w="6510" w:type="dxa"/>
            <w:shd w:val="clear" w:fill="FAF9F6"/>
            <w:noWrap/>
          </w:tcPr>
          <w:p>
            <w:pPr>
              <w:jc w:val="start"/>
              <w:spacing w:after="0"/>
            </w:pPr>
            <w:r>
              <w:rPr>
                <w:sz w:val="18"/>
                <w:szCs w:val="18"/>
              </w:rPr>
              <w:t xml:space="preserve">Labour and payment</w:t>
            </w:r>
          </w:p>
        </w:tc>
        <w:tc>
          <w:tcPr>
            <w:tcW w:w="1676" w:type="dxa"/>
            <w:shd w:val="clear" w:fill="FAF9F6"/>
            <w:noWrap/>
          </w:tcPr>
          <w:p>
            <w:pPr>
              <w:jc w:val="end"/>
              <w:spacing w:after="0"/>
            </w:pPr>
            <w:r>
              <w:rPr>
                <w:color w:val="3B3A5E"/>
                <w:sz w:val="18"/>
                <w:szCs w:val="18"/>
                <w:b w:val="1"/>
                <w:bCs w:val="1"/>
              </w:rPr>
              <w:t xml:space="preserve">12</w:t>
            </w:r>
          </w:p>
        </w:tc>
        <w:tc>
          <w:tcPr>
            <w:tcW w:w="1676" w:type="dxa"/>
            <w:shd w:val="clear" w:fill="FAF9F6"/>
            <w:noWrap/>
          </w:tcPr>
          <w:p>
            <w:pPr>
              <w:jc w:val="end"/>
              <w:spacing w:after="0"/>
            </w:pPr>
            <w:r>
              <w:rPr>
                <w:color w:val="3B3A5E"/>
                <w:sz w:val="18"/>
                <w:szCs w:val="18"/>
                <w:b w:val="1"/>
                <w:bCs w:val="1"/>
              </w:rPr>
              <w:t xml:space="preserve">5 %</w:t>
            </w:r>
          </w:p>
        </w:tc>
      </w:tr>
      <w:tr>
        <w:trPr/>
        <w:tc>
          <w:tcPr>
            <w:tcW w:w="6510" w:type="dxa"/>
            <w:noWrap/>
          </w:tcPr>
          <w:p>
            <w:pPr>
              <w:jc w:val="start"/>
              <w:spacing w:after="0"/>
            </w:pPr>
            <w:r>
              <w:rPr>
                <w:sz w:val="18"/>
                <w:szCs w:val="18"/>
              </w:rPr>
              <w:t xml:space="preserve">Safety</w:t>
            </w:r>
          </w:p>
        </w:tc>
        <w:tc>
          <w:tcPr>
            <w:tcW w:w="1676" w:type="dxa"/>
            <w:noWrap/>
          </w:tcPr>
          <w:p>
            <w:pPr>
              <w:jc w:val="end"/>
              <w:spacing w:after="0"/>
            </w:pPr>
            <w:r>
              <w:rPr>
                <w:color w:val="3B3A5E"/>
                <w:sz w:val="18"/>
                <w:szCs w:val="18"/>
                <w:b w:val="1"/>
                <w:bCs w:val="1"/>
              </w:rPr>
              <w:t xml:space="preserve">10</w:t>
            </w:r>
          </w:p>
        </w:tc>
        <w:tc>
          <w:tcPr>
            <w:tcW w:w="1676" w:type="dxa"/>
            <w:noWrap/>
          </w:tcPr>
          <w:p>
            <w:pPr>
              <w:jc w:val="end"/>
              <w:spacing w:after="0"/>
            </w:pPr>
            <w:r>
              <w:rPr>
                <w:color w:val="3B3A5E"/>
                <w:sz w:val="18"/>
                <w:szCs w:val="18"/>
                <w:b w:val="1"/>
                <w:bCs w:val="1"/>
              </w:rPr>
              <w:t xml:space="preserve">4 %</w:t>
            </w:r>
          </w:p>
        </w:tc>
      </w:tr>
      <w:tr>
        <w:trPr/>
        <w:tc>
          <w:tcPr>
            <w:tcW w:w="6510" w:type="dxa"/>
            <w:shd w:val="clear" w:fill="FAF9F6"/>
            <w:noWrap/>
          </w:tcPr>
          <w:p>
            <w:pPr>
              <w:jc w:val="start"/>
              <w:spacing w:after="0"/>
            </w:pPr>
            <w:r>
              <w:rPr>
                <w:sz w:val="18"/>
                <w:szCs w:val="18"/>
              </w:rPr>
              <w:t xml:space="preserve">Timetables and lessons</w:t>
            </w:r>
          </w:p>
        </w:tc>
        <w:tc>
          <w:tcPr>
            <w:tcW w:w="1676" w:type="dxa"/>
            <w:shd w:val="clear" w:fill="FAF9F6"/>
            <w:noWrap/>
          </w:tcPr>
          <w:p>
            <w:pPr>
              <w:jc w:val="end"/>
              <w:spacing w:after="0"/>
            </w:pPr>
            <w:r>
              <w:rPr>
                <w:color w:val="3B3A5E"/>
                <w:sz w:val="18"/>
                <w:szCs w:val="18"/>
                <w:b w:val="1"/>
                <w:bCs w:val="1"/>
              </w:rPr>
              <w:t xml:space="preserve">10</w:t>
            </w:r>
          </w:p>
        </w:tc>
        <w:tc>
          <w:tcPr>
            <w:tcW w:w="1676" w:type="dxa"/>
            <w:shd w:val="clear" w:fill="FAF9F6"/>
            <w:noWrap/>
          </w:tcPr>
          <w:p>
            <w:pPr>
              <w:jc w:val="end"/>
              <w:spacing w:after="0"/>
            </w:pPr>
            <w:r>
              <w:rPr>
                <w:color w:val="3B3A5E"/>
                <w:sz w:val="18"/>
                <w:szCs w:val="18"/>
                <w:b w:val="1"/>
                <w:bCs w:val="1"/>
              </w:rPr>
              <w:t xml:space="preserve">4 %</w:t>
            </w:r>
          </w:p>
        </w:tc>
      </w:tr>
      <w:tr>
        <w:trPr/>
        <w:tc>
          <w:tcPr>
            <w:tcW w:w="6510" w:type="dxa"/>
            <w:noWrap/>
          </w:tcPr>
          <w:p>
            <w:pPr>
              <w:jc w:val="start"/>
              <w:spacing w:after="0"/>
            </w:pPr>
            <w:r>
              <w:rPr>
                <w:sz w:val="18"/>
                <w:szCs w:val="18"/>
              </w:rPr>
              <w:t xml:space="preserve">Teacher attendance and qualification</w:t>
            </w:r>
          </w:p>
        </w:tc>
        <w:tc>
          <w:tcPr>
            <w:tcW w:w="1676" w:type="dxa"/>
            <w:noWrap/>
          </w:tcPr>
          <w:p>
            <w:pPr>
              <w:jc w:val="end"/>
              <w:spacing w:after="0"/>
            </w:pPr>
            <w:r>
              <w:rPr>
                <w:color w:val="3B3A5E"/>
                <w:sz w:val="18"/>
                <w:szCs w:val="18"/>
                <w:b w:val="1"/>
                <w:bCs w:val="1"/>
              </w:rPr>
              <w:t xml:space="preserve">10</w:t>
            </w:r>
          </w:p>
        </w:tc>
        <w:tc>
          <w:tcPr>
            <w:tcW w:w="1676" w:type="dxa"/>
            <w:noWrap/>
          </w:tcPr>
          <w:p>
            <w:pPr>
              <w:jc w:val="end"/>
              <w:spacing w:after="0"/>
            </w:pPr>
            <w:r>
              <w:rPr>
                <w:color w:val="3B3A5E"/>
                <w:sz w:val="18"/>
                <w:szCs w:val="18"/>
                <w:b w:val="1"/>
                <w:bCs w:val="1"/>
              </w:rPr>
              <w:t xml:space="preserve">4 %</w:t>
            </w:r>
          </w:p>
        </w:tc>
      </w:tr>
      <w:tr>
        <w:trPr/>
        <w:tc>
          <w:tcPr>
            <w:tcW w:w="6510" w:type="dxa"/>
            <w:shd w:val="clear" w:fill="FAF9F6"/>
            <w:noWrap/>
          </w:tcPr>
          <w:p>
            <w:pPr>
              <w:jc w:val="start"/>
              <w:spacing w:after="0"/>
            </w:pPr>
            <w:r>
              <w:rPr>
                <w:sz w:val="18"/>
                <w:szCs w:val="18"/>
              </w:rPr>
              <w:t xml:space="preserve">Attendance tracking</w:t>
            </w:r>
          </w:p>
        </w:tc>
        <w:tc>
          <w:tcPr>
            <w:tcW w:w="1676" w:type="dxa"/>
            <w:shd w:val="clear" w:fill="FAF9F6"/>
            <w:noWrap/>
          </w:tcPr>
          <w:p>
            <w:pPr>
              <w:jc w:val="end"/>
              <w:spacing w:after="0"/>
            </w:pPr>
            <w:r>
              <w:rPr>
                <w:color w:val="3B3A5E"/>
                <w:sz w:val="18"/>
                <w:szCs w:val="18"/>
                <w:b w:val="1"/>
                <w:bCs w:val="1"/>
              </w:rPr>
              <w:t xml:space="preserve">7</w:t>
            </w:r>
          </w:p>
        </w:tc>
        <w:tc>
          <w:tcPr>
            <w:tcW w:w="1676" w:type="dxa"/>
            <w:shd w:val="clear" w:fill="FAF9F6"/>
            <w:noWrap/>
          </w:tcPr>
          <w:p>
            <w:pPr>
              <w:jc w:val="end"/>
              <w:spacing w:after="0"/>
            </w:pPr>
            <w:r>
              <w:rPr>
                <w:color w:val="3B3A5E"/>
                <w:sz w:val="18"/>
                <w:szCs w:val="18"/>
                <w:b w:val="1"/>
                <w:bCs w:val="1"/>
              </w:rPr>
              <w:t xml:space="preserve">3 %</w:t>
            </w:r>
          </w:p>
        </w:tc>
      </w:tr>
      <w:tr>
        <w:trPr/>
        <w:tc>
          <w:tcPr>
            <w:tcW w:w="6510" w:type="dxa"/>
            <w:noWrap/>
          </w:tcPr>
          <w:p>
            <w:pPr>
              <w:jc w:val="start"/>
              <w:spacing w:after="0"/>
            </w:pPr>
            <w:r>
              <w:rPr>
                <w:sz w:val="18"/>
                <w:szCs w:val="18"/>
              </w:rPr>
              <w:t xml:space="preserve">Complaints procedure</w:t>
            </w:r>
          </w:p>
        </w:tc>
        <w:tc>
          <w:tcPr>
            <w:tcW w:w="1676" w:type="dxa"/>
            <w:noWrap/>
          </w:tcPr>
          <w:p>
            <w:pPr>
              <w:jc w:val="end"/>
              <w:spacing w:after="0"/>
            </w:pPr>
            <w:r>
              <w:rPr>
                <w:color w:val="3B3A5E"/>
                <w:sz w:val="18"/>
                <w:szCs w:val="18"/>
                <w:b w:val="1"/>
                <w:bCs w:val="1"/>
              </w:rPr>
              <w:t xml:space="preserve">7</w:t>
            </w:r>
          </w:p>
        </w:tc>
        <w:tc>
          <w:tcPr>
            <w:tcW w:w="1676" w:type="dxa"/>
            <w:noWrap/>
          </w:tcPr>
          <w:p>
            <w:pPr>
              <w:jc w:val="end"/>
              <w:spacing w:after="0"/>
            </w:pPr>
            <w:r>
              <w:rPr>
                <w:color w:val="3B3A5E"/>
                <w:sz w:val="18"/>
                <w:szCs w:val="18"/>
                <w:b w:val="1"/>
                <w:bCs w:val="1"/>
              </w:rPr>
              <w:t xml:space="preserve">3 %</w:t>
            </w:r>
          </w:p>
        </w:tc>
      </w:tr>
      <w:tr>
        <w:trPr/>
        <w:tc>
          <w:tcPr>
            <w:tcW w:w="6510" w:type="dxa"/>
            <w:shd w:val="clear" w:fill="FAF9F6"/>
            <w:noWrap/>
          </w:tcPr>
          <w:p>
            <w:pPr>
              <w:jc w:val="start"/>
              <w:spacing w:after="0"/>
            </w:pPr>
            <w:r>
              <w:rPr>
                <w:sz w:val="18"/>
                <w:szCs w:val="18"/>
              </w:rPr>
              <w:t xml:space="preserve">Furniture</w:t>
            </w:r>
          </w:p>
        </w:tc>
        <w:tc>
          <w:tcPr>
            <w:tcW w:w="1676" w:type="dxa"/>
            <w:shd w:val="clear" w:fill="FAF9F6"/>
            <w:noWrap/>
          </w:tcPr>
          <w:p>
            <w:pPr>
              <w:jc w:val="end"/>
              <w:spacing w:after="0"/>
            </w:pPr>
            <w:r>
              <w:rPr>
                <w:color w:val="3B3A5E"/>
                <w:sz w:val="18"/>
                <w:szCs w:val="18"/>
                <w:b w:val="1"/>
                <w:bCs w:val="1"/>
              </w:rPr>
              <w:t xml:space="preserve">5</w:t>
            </w:r>
          </w:p>
        </w:tc>
        <w:tc>
          <w:tcPr>
            <w:tcW w:w="1676" w:type="dxa"/>
            <w:shd w:val="clear" w:fill="FAF9F6"/>
            <w:noWrap/>
          </w:tcPr>
          <w:p>
            <w:pPr>
              <w:jc w:val="end"/>
              <w:spacing w:after="0"/>
            </w:pPr>
            <w:r>
              <w:rPr>
                <w:color w:val="3B3A5E"/>
                <w:sz w:val="18"/>
                <w:szCs w:val="18"/>
                <w:b w:val="1"/>
                <w:bCs w:val="1"/>
              </w:rPr>
              <w:t xml:space="preserve">2 %</w:t>
            </w:r>
          </w:p>
        </w:tc>
      </w:tr>
      <w:tr>
        <w:trPr/>
        <w:tc>
          <w:tcPr>
            <w:tcW w:w="6510" w:type="dxa"/>
            <w:noWrap/>
          </w:tcPr>
          <w:p>
            <w:pPr>
              <w:jc w:val="start"/>
              <w:spacing w:after="0"/>
            </w:pPr>
            <w:r>
              <w:rPr>
                <w:sz w:val="18"/>
                <w:szCs w:val="18"/>
              </w:rPr>
              <w:t xml:space="preserve">Maintenance</w:t>
            </w:r>
          </w:p>
        </w:tc>
        <w:tc>
          <w:tcPr>
            <w:tcW w:w="1676" w:type="dxa"/>
            <w:noWrap/>
          </w:tcPr>
          <w:p>
            <w:pPr>
              <w:jc w:val="end"/>
              <w:spacing w:after="0"/>
            </w:pPr>
            <w:r>
              <w:rPr>
                <w:color w:val="3B3A5E"/>
                <w:sz w:val="18"/>
                <w:szCs w:val="18"/>
                <w:b w:val="1"/>
                <w:bCs w:val="1"/>
              </w:rPr>
              <w:t xml:space="preserve">4</w:t>
            </w:r>
          </w:p>
        </w:tc>
        <w:tc>
          <w:tcPr>
            <w:tcW w:w="1676" w:type="dxa"/>
            <w:noWrap/>
          </w:tcPr>
          <w:p>
            <w:pPr>
              <w:jc w:val="end"/>
              <w:spacing w:after="0"/>
            </w:pPr>
            <w:r>
              <w:rPr>
                <w:color w:val="3B3A5E"/>
                <w:sz w:val="18"/>
                <w:szCs w:val="18"/>
                <w:b w:val="1"/>
                <w:bCs w:val="1"/>
              </w:rPr>
              <w:t xml:space="preserve">2 %</w:t>
            </w:r>
          </w:p>
        </w:tc>
      </w:tr>
    </w:tbl>
    <w:p>
      <w:pPr>
        <w:rPr>
          <w:sz w:val="8"/>
          <w:szCs w:val="8"/>
        </w:rPr>
      </w:pPr>
    </w:p>
    <w:p>
      <w:pPr>
        <w:pStyle w:val="Heading2"/>
      </w:pPr>
      <w:bookmarkStart w:id="13" w:name="_Toc13"/>
      <w:r>
        <w:t>Recurring problems: share of visits with a « problem » answer</w:t>
      </w:r>
      <w:bookmarkEnd w:id="13"/>
    </w:p>
    <w:tbl>
      <w:tblGrid>
        <w:gridCol w:w="6510" w:type="dxa"/>
        <w:gridCol w:w="1676" w:type="dxa"/>
        <w:gridCol w:w="1676"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6510" w:type="dxa"/>
            <w:shd w:val="clear" w:fill="3B3A5E"/>
            <w:noWrap/>
          </w:tcPr>
          <w:p>
            <w:pPr>
              <w:jc w:val="start"/>
              <w:spacing w:after="0"/>
            </w:pPr>
            <w:r>
              <w:rPr>
                <w:color w:val="FFFFFF"/>
                <w:sz w:val="17"/>
                <w:szCs w:val="17"/>
                <w:b w:val="1"/>
                <w:bCs w:val="1"/>
              </w:rPr>
              <w:t xml:space="preserve">Question</w:t>
            </w:r>
          </w:p>
        </w:tc>
        <w:tc>
          <w:tcPr>
            <w:tcW w:w="1676" w:type="dxa"/>
            <w:shd w:val="clear" w:fill="3B3A5E"/>
            <w:noWrap/>
          </w:tcPr>
          <w:p>
            <w:pPr>
              <w:jc w:val="end"/>
              <w:spacing w:after="0"/>
            </w:pPr>
            <w:r>
              <w:rPr>
                <w:color w:val="FFFFFF"/>
                <w:sz w:val="17"/>
                <w:szCs w:val="17"/>
                <w:b w:val="1"/>
                <w:bCs w:val="1"/>
              </w:rPr>
              <w:t xml:space="preserve">Visits</w:t>
            </w:r>
          </w:p>
        </w:tc>
        <w:tc>
          <w:tcPr>
            <w:tcW w:w="1676" w:type="dxa"/>
            <w:shd w:val="clear" w:fill="3B3A5E"/>
            <w:noWrap/>
          </w:tcPr>
          <w:p>
            <w:pPr>
              <w:jc w:val="end"/>
              <w:spacing w:after="0"/>
            </w:pPr>
            <w:r>
              <w:rPr>
                <w:color w:val="FFFFFF"/>
                <w:sz w:val="17"/>
                <w:szCs w:val="17"/>
                <w:b w:val="1"/>
                <w:bCs w:val="1"/>
              </w:rPr>
              <w:t xml:space="preserve">%</w:t>
            </w:r>
          </w:p>
        </w:tc>
      </w:tr>
      <w:tr>
        <w:trPr/>
        <w:tc>
          <w:tcPr>
            <w:tcW w:w="6510" w:type="dxa"/>
            <w:noWrap/>
          </w:tcPr>
          <w:p>
            <w:pPr>
              <w:jc w:val="start"/>
              <w:spacing w:after="0"/>
            </w:pPr>
            <w:r>
              <w:rPr>
                <w:sz w:val="18"/>
                <w:szCs w:val="18"/>
              </w:rPr>
              <w:t xml:space="preserve">Material quality</w:t>
            </w:r>
          </w:p>
        </w:tc>
        <w:tc>
          <w:tcPr>
            <w:tcW w:w="1676" w:type="dxa"/>
            <w:noWrap/>
          </w:tcPr>
          <w:p>
            <w:pPr>
              <w:jc w:val="end"/>
              <w:spacing w:after="0"/>
            </w:pPr>
            <w:r>
              <w:rPr>
                <w:color w:val="3B3A5E"/>
                <w:sz w:val="18"/>
                <w:szCs w:val="18"/>
                <w:b w:val="1"/>
                <w:bCs w:val="1"/>
              </w:rPr>
              <w:t xml:space="preserve">16 / 60</w:t>
            </w:r>
          </w:p>
        </w:tc>
        <w:tc>
          <w:tcPr>
            <w:tcW w:w="1676" w:type="dxa"/>
            <w:noWrap/>
          </w:tcPr>
          <w:p>
            <w:pPr>
              <w:jc w:val="end"/>
              <w:spacing w:after="0"/>
            </w:pPr>
            <w:r>
              <w:rPr>
                <w:color w:val="3B3A5E"/>
                <w:sz w:val="18"/>
                <w:szCs w:val="18"/>
                <w:b w:val="1"/>
                <w:bCs w:val="1"/>
              </w:rPr>
              <w:t xml:space="preserve">27 %</w:t>
            </w:r>
          </w:p>
        </w:tc>
      </w:tr>
      <w:tr>
        <w:trPr/>
        <w:tc>
          <w:tcPr>
            <w:tcW w:w="6510" w:type="dxa"/>
            <w:shd w:val="clear" w:fill="FAF9F6"/>
            <w:noWrap/>
          </w:tcPr>
          <w:p>
            <w:pPr>
              <w:jc w:val="start"/>
              <w:spacing w:after="0"/>
            </w:pPr>
            <w:r>
              <w:rPr>
                <w:sz w:val="18"/>
                <w:szCs w:val="18"/>
              </w:rPr>
              <w:t xml:space="preserve">Material storage</w:t>
            </w:r>
          </w:p>
        </w:tc>
        <w:tc>
          <w:tcPr>
            <w:tcW w:w="1676" w:type="dxa"/>
            <w:shd w:val="clear" w:fill="FAF9F6"/>
            <w:noWrap/>
          </w:tcPr>
          <w:p>
            <w:pPr>
              <w:jc w:val="end"/>
              <w:spacing w:after="0"/>
            </w:pPr>
            <w:r>
              <w:rPr>
                <w:color w:val="3B3A5E"/>
                <w:sz w:val="18"/>
                <w:szCs w:val="18"/>
                <w:b w:val="1"/>
                <w:bCs w:val="1"/>
              </w:rPr>
              <w:t xml:space="preserve">14 / 60</w:t>
            </w:r>
          </w:p>
        </w:tc>
        <w:tc>
          <w:tcPr>
            <w:tcW w:w="1676" w:type="dxa"/>
            <w:shd w:val="clear" w:fill="FAF9F6"/>
            <w:noWrap/>
          </w:tcPr>
          <w:p>
            <w:pPr>
              <w:jc w:val="end"/>
              <w:spacing w:after="0"/>
            </w:pPr>
            <w:r>
              <w:rPr>
                <w:color w:val="3B3A5E"/>
                <w:sz w:val="18"/>
                <w:szCs w:val="18"/>
                <w:b w:val="1"/>
                <w:bCs w:val="1"/>
              </w:rPr>
              <w:t xml:space="preserve">23 %</w:t>
            </w:r>
          </w:p>
        </w:tc>
      </w:tr>
      <w:tr>
        <w:trPr/>
        <w:tc>
          <w:tcPr>
            <w:tcW w:w="6510" w:type="dxa"/>
            <w:noWrap/>
          </w:tcPr>
          <w:p>
            <w:pPr>
              <w:jc w:val="start"/>
              <w:spacing w:after="0"/>
            </w:pPr>
            <w:r>
              <w:rPr>
                <w:sz w:val="18"/>
                <w:szCs w:val="18"/>
              </w:rPr>
              <w:t xml:space="preserve">Bill of quantities</w:t>
            </w:r>
          </w:p>
        </w:tc>
        <w:tc>
          <w:tcPr>
            <w:tcW w:w="1676" w:type="dxa"/>
            <w:noWrap/>
          </w:tcPr>
          <w:p>
            <w:pPr>
              <w:jc w:val="end"/>
              <w:spacing w:after="0"/>
            </w:pPr>
            <w:r>
              <w:rPr>
                <w:color w:val="3B3A5E"/>
                <w:sz w:val="18"/>
                <w:szCs w:val="18"/>
                <w:b w:val="1"/>
                <w:bCs w:val="1"/>
              </w:rPr>
              <w:t xml:space="preserve">13 / 60</w:t>
            </w:r>
          </w:p>
        </w:tc>
        <w:tc>
          <w:tcPr>
            <w:tcW w:w="1676" w:type="dxa"/>
            <w:noWrap/>
          </w:tcPr>
          <w:p>
            <w:pPr>
              <w:jc w:val="end"/>
              <w:spacing w:after="0"/>
            </w:pPr>
            <w:r>
              <w:rPr>
                <w:color w:val="3B3A5E"/>
                <w:sz w:val="18"/>
                <w:szCs w:val="18"/>
                <w:b w:val="1"/>
                <w:bCs w:val="1"/>
              </w:rPr>
              <w:t xml:space="preserve">22 %</w:t>
            </w:r>
          </w:p>
        </w:tc>
      </w:tr>
      <w:tr>
        <w:trPr/>
        <w:tc>
          <w:tcPr>
            <w:tcW w:w="6510" w:type="dxa"/>
            <w:shd w:val="clear" w:fill="FAF9F6"/>
            <w:noWrap/>
          </w:tcPr>
          <w:p>
            <w:pPr>
              <w:jc w:val="start"/>
              <w:spacing w:after="0"/>
            </w:pPr>
            <w:r>
              <w:rPr>
                <w:sz w:val="18"/>
                <w:szCs w:val="18"/>
              </w:rPr>
              <w:t xml:space="preserve">Project accessibility</w:t>
            </w:r>
          </w:p>
        </w:tc>
        <w:tc>
          <w:tcPr>
            <w:tcW w:w="1676" w:type="dxa"/>
            <w:shd w:val="clear" w:fill="FAF9F6"/>
            <w:noWrap/>
          </w:tcPr>
          <w:p>
            <w:pPr>
              <w:jc w:val="end"/>
              <w:spacing w:after="0"/>
            </w:pPr>
            <w:r>
              <w:rPr>
                <w:color w:val="3B3A5E"/>
                <w:sz w:val="18"/>
                <w:szCs w:val="18"/>
                <w:b w:val="1"/>
                <w:bCs w:val="1"/>
              </w:rPr>
              <w:t xml:space="preserve">13 / 60</w:t>
            </w:r>
          </w:p>
        </w:tc>
        <w:tc>
          <w:tcPr>
            <w:tcW w:w="1676" w:type="dxa"/>
            <w:shd w:val="clear" w:fill="FAF9F6"/>
            <w:noWrap/>
          </w:tcPr>
          <w:p>
            <w:pPr>
              <w:jc w:val="end"/>
              <w:spacing w:after="0"/>
            </w:pPr>
            <w:r>
              <w:rPr>
                <w:color w:val="3B3A5E"/>
                <w:sz w:val="18"/>
                <w:szCs w:val="18"/>
                <w:b w:val="1"/>
                <w:bCs w:val="1"/>
              </w:rPr>
              <w:t xml:space="preserve">22 %</w:t>
            </w:r>
          </w:p>
        </w:tc>
      </w:tr>
      <w:tr>
        <w:trPr/>
        <w:tc>
          <w:tcPr>
            <w:tcW w:w="6510" w:type="dxa"/>
            <w:noWrap/>
          </w:tcPr>
          <w:p>
            <w:pPr>
              <w:jc w:val="start"/>
              <w:spacing w:after="0"/>
            </w:pPr>
            <w:r>
              <w:rPr>
                <w:sz w:val="18"/>
                <w:szCs w:val="18"/>
              </w:rPr>
              <w:t xml:space="preserve">Library equipment</w:t>
            </w:r>
          </w:p>
        </w:tc>
        <w:tc>
          <w:tcPr>
            <w:tcW w:w="1676" w:type="dxa"/>
            <w:noWrap/>
          </w:tcPr>
          <w:p>
            <w:pPr>
              <w:jc w:val="end"/>
              <w:spacing w:after="0"/>
            </w:pPr>
            <w:r>
              <w:rPr>
                <w:color w:val="3B3A5E"/>
                <w:sz w:val="18"/>
                <w:szCs w:val="18"/>
                <w:b w:val="1"/>
                <w:bCs w:val="1"/>
              </w:rPr>
              <w:t xml:space="preserve">8 / 37</w:t>
            </w:r>
          </w:p>
        </w:tc>
        <w:tc>
          <w:tcPr>
            <w:tcW w:w="1676" w:type="dxa"/>
            <w:noWrap/>
          </w:tcPr>
          <w:p>
            <w:pPr>
              <w:jc w:val="end"/>
              <w:spacing w:after="0"/>
            </w:pPr>
            <w:r>
              <w:rPr>
                <w:color w:val="3B3A5E"/>
                <w:sz w:val="18"/>
                <w:szCs w:val="18"/>
                <w:b w:val="1"/>
                <w:bCs w:val="1"/>
              </w:rPr>
              <w:t xml:space="preserve">22 %</w:t>
            </w:r>
          </w:p>
        </w:tc>
      </w:tr>
      <w:tr>
        <w:trPr/>
        <w:tc>
          <w:tcPr>
            <w:tcW w:w="6510" w:type="dxa"/>
            <w:shd w:val="clear" w:fill="FAF9F6"/>
            <w:noWrap/>
          </w:tcPr>
          <w:p>
            <w:pPr>
              <w:jc w:val="start"/>
              <w:spacing w:after="0"/>
            </w:pPr>
            <w:r>
              <w:rPr>
                <w:sz w:val="18"/>
                <w:szCs w:val="18"/>
              </w:rPr>
              <w:t xml:space="preserve">Toilets</w:t>
            </w:r>
          </w:p>
        </w:tc>
        <w:tc>
          <w:tcPr>
            <w:tcW w:w="1676" w:type="dxa"/>
            <w:shd w:val="clear" w:fill="FAF9F6"/>
            <w:noWrap/>
          </w:tcPr>
          <w:p>
            <w:pPr>
              <w:jc w:val="end"/>
              <w:spacing w:after="0"/>
            </w:pPr>
            <w:r>
              <w:rPr>
                <w:color w:val="3B3A5E"/>
                <w:sz w:val="18"/>
                <w:szCs w:val="18"/>
                <w:b w:val="1"/>
                <w:bCs w:val="1"/>
              </w:rPr>
              <w:t xml:space="preserve">14 / 66</w:t>
            </w:r>
          </w:p>
        </w:tc>
        <w:tc>
          <w:tcPr>
            <w:tcW w:w="1676" w:type="dxa"/>
            <w:shd w:val="clear" w:fill="FAF9F6"/>
            <w:noWrap/>
          </w:tcPr>
          <w:p>
            <w:pPr>
              <w:jc w:val="end"/>
              <w:spacing w:after="0"/>
            </w:pPr>
            <w:r>
              <w:rPr>
                <w:color w:val="3B3A5E"/>
                <w:sz w:val="18"/>
                <w:szCs w:val="18"/>
                <w:b w:val="1"/>
                <w:bCs w:val="1"/>
              </w:rPr>
              <w:t xml:space="preserve">21 %</w:t>
            </w:r>
          </w:p>
        </w:tc>
      </w:tr>
      <w:tr>
        <w:trPr/>
        <w:tc>
          <w:tcPr>
            <w:tcW w:w="6510" w:type="dxa"/>
            <w:noWrap/>
          </w:tcPr>
          <w:p>
            <w:pPr>
              <w:jc w:val="start"/>
              <w:spacing w:after="0"/>
            </w:pPr>
            <w:r>
              <w:rPr>
                <w:sz w:val="18"/>
                <w:szCs w:val="18"/>
              </w:rPr>
              <w:t xml:space="preserve">Staff integrity</w:t>
            </w:r>
          </w:p>
        </w:tc>
        <w:tc>
          <w:tcPr>
            <w:tcW w:w="1676" w:type="dxa"/>
            <w:noWrap/>
          </w:tcPr>
          <w:p>
            <w:pPr>
              <w:jc w:val="end"/>
              <w:spacing w:after="0"/>
            </w:pPr>
            <w:r>
              <w:rPr>
                <w:color w:val="3B3A5E"/>
                <w:sz w:val="18"/>
                <w:szCs w:val="18"/>
                <w:b w:val="1"/>
                <w:bCs w:val="1"/>
              </w:rPr>
              <w:t xml:space="preserve">14 / 66</w:t>
            </w:r>
          </w:p>
        </w:tc>
        <w:tc>
          <w:tcPr>
            <w:tcW w:w="1676" w:type="dxa"/>
            <w:noWrap/>
          </w:tcPr>
          <w:p>
            <w:pPr>
              <w:jc w:val="end"/>
              <w:spacing w:after="0"/>
            </w:pPr>
            <w:r>
              <w:rPr>
                <w:color w:val="3B3A5E"/>
                <w:sz w:val="18"/>
                <w:szCs w:val="18"/>
                <w:b w:val="1"/>
                <w:bCs w:val="1"/>
              </w:rPr>
              <w:t xml:space="preserve">21 %</w:t>
            </w:r>
          </w:p>
        </w:tc>
      </w:tr>
      <w:tr>
        <w:trPr/>
        <w:tc>
          <w:tcPr>
            <w:tcW w:w="6510" w:type="dxa"/>
            <w:shd w:val="clear" w:fill="FAF9F6"/>
            <w:noWrap/>
          </w:tcPr>
          <w:p>
            <w:pPr>
              <w:jc w:val="start"/>
              <w:spacing w:after="0"/>
            </w:pPr>
            <w:r>
              <w:rPr>
                <w:sz w:val="18"/>
                <w:szCs w:val="18"/>
              </w:rPr>
              <w:t xml:space="preserve">Danger in the school environment</w:t>
            </w:r>
          </w:p>
        </w:tc>
        <w:tc>
          <w:tcPr>
            <w:tcW w:w="1676" w:type="dxa"/>
            <w:shd w:val="clear" w:fill="FAF9F6"/>
            <w:noWrap/>
          </w:tcPr>
          <w:p>
            <w:pPr>
              <w:jc w:val="end"/>
              <w:spacing w:after="0"/>
            </w:pPr>
            <w:r>
              <w:rPr>
                <w:color w:val="3B3A5E"/>
                <w:sz w:val="18"/>
                <w:szCs w:val="18"/>
                <w:b w:val="1"/>
                <w:bCs w:val="1"/>
              </w:rPr>
              <w:t xml:space="preserve">13 / 66</w:t>
            </w:r>
          </w:p>
        </w:tc>
        <w:tc>
          <w:tcPr>
            <w:tcW w:w="1676" w:type="dxa"/>
            <w:shd w:val="clear" w:fill="FAF9F6"/>
            <w:noWrap/>
          </w:tcPr>
          <w:p>
            <w:pPr>
              <w:jc w:val="end"/>
              <w:spacing w:after="0"/>
            </w:pPr>
            <w:r>
              <w:rPr>
                <w:color w:val="3B3A5E"/>
                <w:sz w:val="18"/>
                <w:szCs w:val="18"/>
                <w:b w:val="1"/>
                <w:bCs w:val="1"/>
              </w:rPr>
              <w:t xml:space="preserve">20 %</w:t>
            </w:r>
          </w:p>
        </w:tc>
      </w:tr>
    </w:tbl>
    <w:p>
      <w:pPr>
        <w:rPr>
          <w:sz w:val="8"/>
          <w:szCs w:val="8"/>
        </w:rPr>
      </w:pPr>
    </w:p>
    <w:p>
      <w:pPr>
        <w:pStyle w:val="Heading2"/>
      </w:pPr>
      <w:bookmarkStart w:id="14" w:name="_Toc14"/>
      <w:r>
        <w:t>Correction rate per question</w:t>
      </w:r>
      <w:bookmarkEnd w:id="14"/>
    </w:p>
    <w:tbl>
      <w:tblGrid>
        <w:gridCol w:w="6510" w:type="dxa"/>
        <w:gridCol w:w="1676" w:type="dxa"/>
        <w:gridCol w:w="1676"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6510" w:type="dxa"/>
            <w:shd w:val="clear" w:fill="3B3A5E"/>
            <w:noWrap/>
          </w:tcPr>
          <w:p>
            <w:pPr>
              <w:jc w:val="start"/>
              <w:spacing w:after="0"/>
            </w:pPr>
            <w:r>
              <w:rPr>
                <w:color w:val="FFFFFF"/>
                <w:sz w:val="17"/>
                <w:szCs w:val="17"/>
                <w:b w:val="1"/>
                <w:bCs w:val="1"/>
              </w:rPr>
              <w:t xml:space="preserve">Question</w:t>
            </w:r>
          </w:p>
        </w:tc>
        <w:tc>
          <w:tcPr>
            <w:tcW w:w="1676" w:type="dxa"/>
            <w:shd w:val="clear" w:fill="3B3A5E"/>
            <w:noWrap/>
          </w:tcPr>
          <w:p>
            <w:pPr>
              <w:jc w:val="end"/>
              <w:spacing w:after="0"/>
            </w:pPr>
            <w:r>
              <w:rPr>
                <w:color w:val="FFFFFF"/>
                <w:sz w:val="17"/>
                <w:szCs w:val="17"/>
                <w:b w:val="1"/>
                <w:bCs w:val="1"/>
              </w:rPr>
              <w:t xml:space="preserve">Problems</w:t>
            </w:r>
          </w:p>
        </w:tc>
        <w:tc>
          <w:tcPr>
            <w:tcW w:w="1676" w:type="dxa"/>
            <w:shd w:val="clear" w:fill="3B3A5E"/>
            <w:noWrap/>
          </w:tcPr>
          <w:p>
            <w:pPr>
              <w:jc w:val="end"/>
              <w:spacing w:after="0"/>
            </w:pPr>
            <w:r>
              <w:rPr>
                <w:color w:val="FFFFFF"/>
                <w:sz w:val="17"/>
                <w:szCs w:val="17"/>
                <w:b w:val="1"/>
                <w:bCs w:val="1"/>
              </w:rPr>
              <w:t xml:space="preserve">Rate</w:t>
            </w:r>
          </w:p>
        </w:tc>
      </w:tr>
      <w:tr>
        <w:trPr/>
        <w:tc>
          <w:tcPr>
            <w:tcW w:w="6510" w:type="dxa"/>
            <w:noWrap/>
          </w:tcPr>
          <w:p>
            <w:pPr>
              <w:jc w:val="start"/>
              <w:spacing w:after="0"/>
            </w:pPr>
            <w:r>
              <w:rPr>
                <w:sz w:val="18"/>
                <w:szCs w:val="18"/>
              </w:rPr>
              <w:t xml:space="preserve">Work stopped or delayed</w:t>
            </w:r>
          </w:p>
        </w:tc>
        <w:tc>
          <w:tcPr>
            <w:tcW w:w="1676" w:type="dxa"/>
            <w:noWrap/>
          </w:tcPr>
          <w:p>
            <w:pPr>
              <w:jc w:val="end"/>
              <w:spacing w:after="0"/>
            </w:pPr>
            <w:r>
              <w:rPr>
                <w:color w:val="3B3A5E"/>
                <w:sz w:val="18"/>
                <w:szCs w:val="18"/>
                <w:b w:val="1"/>
                <w:bCs w:val="1"/>
              </w:rPr>
              <w:t xml:space="preserve">3 / 4</w:t>
            </w:r>
          </w:p>
        </w:tc>
        <w:tc>
          <w:tcPr>
            <w:tcW w:w="1676" w:type="dxa"/>
            <w:noWrap/>
          </w:tcPr>
          <w:p>
            <w:pPr>
              <w:jc w:val="end"/>
              <w:spacing w:after="0"/>
            </w:pPr>
            <w:r>
              <w:rPr>
                <w:color w:val="3B3A5E"/>
                <w:sz w:val="18"/>
                <w:szCs w:val="18"/>
                <w:b w:val="1"/>
                <w:bCs w:val="1"/>
              </w:rPr>
              <w:t xml:space="preserve">75 %</w:t>
            </w:r>
          </w:p>
        </w:tc>
      </w:tr>
      <w:tr>
        <w:trPr/>
        <w:tc>
          <w:tcPr>
            <w:tcW w:w="6510" w:type="dxa"/>
            <w:shd w:val="clear" w:fill="FAF9F6"/>
            <w:noWrap/>
          </w:tcPr>
          <w:p>
            <w:pPr>
              <w:jc w:val="start"/>
              <w:spacing w:after="0"/>
            </w:pPr>
            <w:r>
              <w:rPr>
                <w:sz w:val="18"/>
                <w:szCs w:val="18"/>
              </w:rPr>
              <w:t xml:space="preserve">Lessons not held as timetabled</w:t>
            </w:r>
          </w:p>
        </w:tc>
        <w:tc>
          <w:tcPr>
            <w:tcW w:w="1676" w:type="dxa"/>
            <w:shd w:val="clear" w:fill="FAF9F6"/>
            <w:noWrap/>
          </w:tcPr>
          <w:p>
            <w:pPr>
              <w:jc w:val="end"/>
              <w:spacing w:after="0"/>
            </w:pPr>
            <w:r>
              <w:rPr>
                <w:color w:val="3B3A5E"/>
                <w:sz w:val="18"/>
                <w:szCs w:val="18"/>
                <w:b w:val="1"/>
                <w:bCs w:val="1"/>
              </w:rPr>
              <w:t xml:space="preserve">4 / 6</w:t>
            </w:r>
          </w:p>
        </w:tc>
        <w:tc>
          <w:tcPr>
            <w:tcW w:w="1676" w:type="dxa"/>
            <w:shd w:val="clear" w:fill="FAF9F6"/>
            <w:noWrap/>
          </w:tcPr>
          <w:p>
            <w:pPr>
              <w:jc w:val="end"/>
              <w:spacing w:after="0"/>
            </w:pPr>
            <w:r>
              <w:rPr>
                <w:color w:val="3B3A5E"/>
                <w:sz w:val="18"/>
                <w:szCs w:val="18"/>
                <w:b w:val="1"/>
                <w:bCs w:val="1"/>
              </w:rPr>
              <w:t xml:space="preserve">67 %</w:t>
            </w:r>
          </w:p>
        </w:tc>
      </w:tr>
      <w:tr>
        <w:trPr/>
        <w:tc>
          <w:tcPr>
            <w:tcW w:w="6510" w:type="dxa"/>
            <w:noWrap/>
          </w:tcPr>
          <w:p>
            <w:pPr>
              <w:jc w:val="start"/>
              <w:spacing w:after="0"/>
            </w:pPr>
            <w:r>
              <w:rPr>
                <w:sz w:val="18"/>
                <w:szCs w:val="18"/>
              </w:rPr>
              <w:t xml:space="preserve">Material quantity</w:t>
            </w:r>
          </w:p>
        </w:tc>
        <w:tc>
          <w:tcPr>
            <w:tcW w:w="1676" w:type="dxa"/>
            <w:noWrap/>
          </w:tcPr>
          <w:p>
            <w:pPr>
              <w:jc w:val="end"/>
              <w:spacing w:after="0"/>
            </w:pPr>
            <w:r>
              <w:rPr>
                <w:color w:val="3B3A5E"/>
                <w:sz w:val="18"/>
                <w:szCs w:val="18"/>
                <w:b w:val="1"/>
                <w:bCs w:val="1"/>
              </w:rPr>
              <w:t xml:space="preserve">4 / 6</w:t>
            </w:r>
          </w:p>
        </w:tc>
        <w:tc>
          <w:tcPr>
            <w:tcW w:w="1676" w:type="dxa"/>
            <w:noWrap/>
          </w:tcPr>
          <w:p>
            <w:pPr>
              <w:jc w:val="end"/>
              <w:spacing w:after="0"/>
            </w:pPr>
            <w:r>
              <w:rPr>
                <w:color w:val="3B3A5E"/>
                <w:sz w:val="18"/>
                <w:szCs w:val="18"/>
                <w:b w:val="1"/>
                <w:bCs w:val="1"/>
              </w:rPr>
              <w:t xml:space="preserve">67 %</w:t>
            </w:r>
          </w:p>
        </w:tc>
      </w:tr>
      <w:tr>
        <w:trPr/>
        <w:tc>
          <w:tcPr>
            <w:tcW w:w="6510" w:type="dxa"/>
            <w:shd w:val="clear" w:fill="FAF9F6"/>
            <w:noWrap/>
          </w:tcPr>
          <w:p>
            <w:pPr>
              <w:jc w:val="start"/>
              <w:spacing w:after="0"/>
            </w:pPr>
            <w:r>
              <w:rPr>
                <w:sz w:val="18"/>
                <w:szCs w:val="18"/>
              </w:rPr>
              <w:t xml:space="preserve">Skilled teachers</w:t>
            </w:r>
          </w:p>
        </w:tc>
        <w:tc>
          <w:tcPr>
            <w:tcW w:w="1676" w:type="dxa"/>
            <w:shd w:val="clear" w:fill="FAF9F6"/>
            <w:noWrap/>
          </w:tcPr>
          <w:p>
            <w:pPr>
              <w:jc w:val="end"/>
              <w:spacing w:after="0"/>
            </w:pPr>
            <w:r>
              <w:rPr>
                <w:color w:val="3B3A5E"/>
                <w:sz w:val="18"/>
                <w:szCs w:val="18"/>
                <w:b w:val="1"/>
                <w:bCs w:val="1"/>
              </w:rPr>
              <w:t xml:space="preserve">6 / 10</w:t>
            </w:r>
          </w:p>
        </w:tc>
        <w:tc>
          <w:tcPr>
            <w:tcW w:w="1676" w:type="dxa"/>
            <w:shd w:val="clear" w:fill="FAF9F6"/>
            <w:noWrap/>
          </w:tcPr>
          <w:p>
            <w:pPr>
              <w:jc w:val="end"/>
              <w:spacing w:after="0"/>
            </w:pPr>
            <w:r>
              <w:rPr>
                <w:color w:val="3B3A5E"/>
                <w:sz w:val="18"/>
                <w:szCs w:val="18"/>
                <w:b w:val="1"/>
                <w:bCs w:val="1"/>
              </w:rPr>
              <w:t xml:space="preserve">60 %</w:t>
            </w:r>
          </w:p>
        </w:tc>
      </w:tr>
      <w:tr>
        <w:trPr/>
        <w:tc>
          <w:tcPr>
            <w:tcW w:w="6510" w:type="dxa"/>
            <w:noWrap/>
          </w:tcPr>
          <w:p>
            <w:pPr>
              <w:jc w:val="start"/>
              <w:spacing w:after="0"/>
            </w:pPr>
            <w:r>
              <w:rPr>
                <w:sz w:val="18"/>
                <w:szCs w:val="18"/>
              </w:rPr>
              <w:t xml:space="preserve">Furniture</w:t>
            </w:r>
          </w:p>
        </w:tc>
        <w:tc>
          <w:tcPr>
            <w:tcW w:w="1676" w:type="dxa"/>
            <w:noWrap/>
          </w:tcPr>
          <w:p>
            <w:pPr>
              <w:jc w:val="end"/>
              <w:spacing w:after="0"/>
            </w:pPr>
            <w:r>
              <w:rPr>
                <w:color w:val="3B3A5E"/>
                <w:sz w:val="18"/>
                <w:szCs w:val="18"/>
                <w:b w:val="1"/>
                <w:bCs w:val="1"/>
              </w:rPr>
              <w:t xml:space="preserve">3 / 5</w:t>
            </w:r>
          </w:p>
        </w:tc>
        <w:tc>
          <w:tcPr>
            <w:tcW w:w="1676" w:type="dxa"/>
            <w:noWrap/>
          </w:tcPr>
          <w:p>
            <w:pPr>
              <w:jc w:val="end"/>
              <w:spacing w:after="0"/>
            </w:pPr>
            <w:r>
              <w:rPr>
                <w:color w:val="3B3A5E"/>
                <w:sz w:val="18"/>
                <w:szCs w:val="18"/>
                <w:b w:val="1"/>
                <w:bCs w:val="1"/>
              </w:rPr>
              <w:t xml:space="preserve">60 %</w:t>
            </w:r>
          </w:p>
        </w:tc>
      </w:tr>
      <w:tr>
        <w:trPr/>
        <w:tc>
          <w:tcPr>
            <w:tcW w:w="6510" w:type="dxa"/>
            <w:shd w:val="clear" w:fill="FAF9F6"/>
            <w:noWrap/>
          </w:tcPr>
          <w:p>
            <w:pPr>
              <w:jc w:val="start"/>
              <w:spacing w:after="0"/>
            </w:pPr>
            <w:r>
              <w:rPr>
                <w:sz w:val="18"/>
                <w:szCs w:val="18"/>
              </w:rPr>
              <w:t xml:space="preserve">Clean water</w:t>
            </w:r>
          </w:p>
        </w:tc>
        <w:tc>
          <w:tcPr>
            <w:tcW w:w="1676" w:type="dxa"/>
            <w:shd w:val="clear" w:fill="FAF9F6"/>
            <w:noWrap/>
          </w:tcPr>
          <w:p>
            <w:pPr>
              <w:jc w:val="end"/>
              <w:spacing w:after="0"/>
            </w:pPr>
            <w:r>
              <w:rPr>
                <w:color w:val="3B3A5E"/>
                <w:sz w:val="18"/>
                <w:szCs w:val="18"/>
                <w:b w:val="1"/>
                <w:bCs w:val="1"/>
              </w:rPr>
              <w:t xml:space="preserve">3 / 5</w:t>
            </w:r>
          </w:p>
        </w:tc>
        <w:tc>
          <w:tcPr>
            <w:tcW w:w="1676" w:type="dxa"/>
            <w:shd w:val="clear" w:fill="FAF9F6"/>
            <w:noWrap/>
          </w:tcPr>
          <w:p>
            <w:pPr>
              <w:jc w:val="end"/>
              <w:spacing w:after="0"/>
            </w:pPr>
            <w:r>
              <w:rPr>
                <w:color w:val="3B3A5E"/>
                <w:sz w:val="18"/>
                <w:szCs w:val="18"/>
                <w:b w:val="1"/>
                <w:bCs w:val="1"/>
              </w:rPr>
              <w:t xml:space="preserve">60 %</w:t>
            </w:r>
          </w:p>
        </w:tc>
      </w:tr>
      <w:tr>
        <w:trPr/>
        <w:tc>
          <w:tcPr>
            <w:tcW w:w="6510" w:type="dxa"/>
            <w:noWrap/>
          </w:tcPr>
          <w:p>
            <w:pPr>
              <w:jc w:val="start"/>
              <w:spacing w:after="0"/>
            </w:pPr>
            <w:r>
              <w:rPr>
                <w:sz w:val="18"/>
                <w:szCs w:val="18"/>
              </w:rPr>
              <w:t xml:space="preserve">Danger in the school environment</w:t>
            </w:r>
          </w:p>
        </w:tc>
        <w:tc>
          <w:tcPr>
            <w:tcW w:w="1676" w:type="dxa"/>
            <w:noWrap/>
          </w:tcPr>
          <w:p>
            <w:pPr>
              <w:jc w:val="end"/>
              <w:spacing w:after="0"/>
            </w:pPr>
            <w:r>
              <w:rPr>
                <w:color w:val="3B3A5E"/>
                <w:sz w:val="18"/>
                <w:szCs w:val="18"/>
                <w:b w:val="1"/>
                <w:bCs w:val="1"/>
              </w:rPr>
              <w:t xml:space="preserve">5 / 10</w:t>
            </w:r>
          </w:p>
        </w:tc>
        <w:tc>
          <w:tcPr>
            <w:tcW w:w="1676" w:type="dxa"/>
            <w:noWrap/>
          </w:tcPr>
          <w:p>
            <w:pPr>
              <w:jc w:val="end"/>
              <w:spacing w:after="0"/>
            </w:pPr>
            <w:r>
              <w:rPr>
                <w:color w:val="3B3A5E"/>
                <w:sz w:val="18"/>
                <w:szCs w:val="18"/>
                <w:b w:val="1"/>
                <w:bCs w:val="1"/>
              </w:rPr>
              <w:t xml:space="preserve">50 %</w:t>
            </w:r>
          </w:p>
        </w:tc>
      </w:tr>
      <w:tr>
        <w:trPr/>
        <w:tc>
          <w:tcPr>
            <w:tcW w:w="6510" w:type="dxa"/>
            <w:shd w:val="clear" w:fill="FAF9F6"/>
            <w:noWrap/>
          </w:tcPr>
          <w:p>
            <w:pPr>
              <w:jc w:val="start"/>
              <w:spacing w:after="0"/>
            </w:pPr>
            <w:r>
              <w:rPr>
                <w:sz w:val="18"/>
                <w:szCs w:val="18"/>
              </w:rPr>
              <w:t xml:space="preserve">Material quality</w:t>
            </w:r>
          </w:p>
        </w:tc>
        <w:tc>
          <w:tcPr>
            <w:tcW w:w="1676" w:type="dxa"/>
            <w:shd w:val="clear" w:fill="FAF9F6"/>
            <w:noWrap/>
          </w:tcPr>
          <w:p>
            <w:pPr>
              <w:jc w:val="end"/>
              <w:spacing w:after="0"/>
            </w:pPr>
            <w:r>
              <w:rPr>
                <w:color w:val="3B3A5E"/>
                <w:sz w:val="18"/>
                <w:szCs w:val="18"/>
                <w:b w:val="1"/>
                <w:bCs w:val="1"/>
              </w:rPr>
              <w:t xml:space="preserve">5 / 10</w:t>
            </w:r>
          </w:p>
        </w:tc>
        <w:tc>
          <w:tcPr>
            <w:tcW w:w="1676" w:type="dxa"/>
            <w:shd w:val="clear" w:fill="FAF9F6"/>
            <w:noWrap/>
          </w:tcPr>
          <w:p>
            <w:pPr>
              <w:jc w:val="end"/>
              <w:spacing w:after="0"/>
            </w:pPr>
            <w:r>
              <w:rPr>
                <w:color w:val="3B3A5E"/>
                <w:sz w:val="18"/>
                <w:szCs w:val="18"/>
                <w:b w:val="1"/>
                <w:bCs w:val="1"/>
              </w:rPr>
              <w:t xml:space="preserve">50 %</w:t>
            </w:r>
          </w:p>
        </w:tc>
      </w:tr>
    </w:tbl>
    <w:p>
      <w:pPr>
        <w:rPr>
          <w:sz w:val="8"/>
          <w:szCs w:val="8"/>
        </w:rPr>
      </w:pPr>
    </w:p>
    <w:p>
      <w:r>
        <w:br w:type="page"/>
      </w:r>
    </w:p>
    <w:p>
      <w:pPr/>
      <w:r>
        <w:rPr>
          <w:rStyle w:val="kicker"/>
        </w:rPr>
        <w:t xml:space="preserve">5</w:t>
      </w:r>
    </w:p>
    <w:p>
      <w:pPr>
        <w:pStyle w:val="Heading1"/>
      </w:pPr>
      <w:bookmarkStart w:id="15" w:name="_Toc15"/>
      <w:r>
        <w:t>Schools and provinces</w:t>
      </w:r>
      <w:bookmarkEnd w:id="15"/>
    </w:p>
    <w:p>
      <w:pPr>
        <w:pStyle w:val="Heading2"/>
      </w:pPr>
      <w:bookmarkStart w:id="16" w:name="_Toc16"/>
      <w:r>
        <w:t>Problems by province</w:t>
      </w:r>
      <w:bookmarkEnd w:id="16"/>
    </w:p>
    <w:tbl>
      <w:tblGrid>
        <w:gridCol w:w="6510" w:type="dxa"/>
        <w:gridCol w:w="1676" w:type="dxa"/>
        <w:gridCol w:w="1676"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6510" w:type="dxa"/>
            <w:shd w:val="clear" w:fill="3B3A5E"/>
            <w:noWrap/>
          </w:tcPr>
          <w:p>
            <w:pPr>
              <w:jc w:val="start"/>
              <w:spacing w:after="0"/>
            </w:pPr>
            <w:r>
              <w:rPr>
                <w:color w:val="FFFFFF"/>
                <w:sz w:val="17"/>
                <w:szCs w:val="17"/>
                <w:b w:val="1"/>
                <w:bCs w:val="1"/>
              </w:rPr>
              <w:t xml:space="preserve">Province</w:t>
            </w:r>
          </w:p>
        </w:tc>
        <w:tc>
          <w:tcPr>
            <w:tcW w:w="1676" w:type="dxa"/>
            <w:shd w:val="clear" w:fill="3B3A5E"/>
            <w:noWrap/>
          </w:tcPr>
          <w:p>
            <w:pPr>
              <w:jc w:val="end"/>
              <w:spacing w:after="0"/>
            </w:pPr>
            <w:r>
              <w:rPr>
                <w:color w:val="FFFFFF"/>
                <w:sz w:val="17"/>
                <w:szCs w:val="17"/>
                <w:b w:val="1"/>
                <w:bCs w:val="1"/>
              </w:rPr>
              <w:t xml:space="preserve">Problems</w:t>
            </w:r>
          </w:p>
        </w:tc>
        <w:tc>
          <w:tcPr>
            <w:tcW w:w="1676" w:type="dxa"/>
            <w:shd w:val="clear" w:fill="3B3A5E"/>
            <w:noWrap/>
          </w:tcPr>
          <w:p>
            <w:pPr>
              <w:jc w:val="end"/>
              <w:spacing w:after="0"/>
            </w:pPr>
            <w:r>
              <w:rPr>
                <w:color w:val="FFFFFF"/>
                <w:sz w:val="17"/>
                <w:szCs w:val="17"/>
                <w:b w:val="1"/>
                <w:bCs w:val="1"/>
              </w:rPr>
              <w:t xml:space="preserve">Share</w:t>
            </w:r>
          </w:p>
        </w:tc>
      </w:tr>
      <w:tr>
        <w:trPr/>
        <w:tc>
          <w:tcPr>
            <w:tcW w:w="6510" w:type="dxa"/>
            <w:noWrap/>
          </w:tcPr>
          <w:p>
            <w:pPr>
              <w:jc w:val="start"/>
              <w:spacing w:after="0"/>
            </w:pPr>
            <w:r>
              <w:rPr>
                <w:sz w:val="18"/>
                <w:szCs w:val="18"/>
              </w:rPr>
              <w:t xml:space="preserve">Sud-Kivu</w:t>
            </w:r>
          </w:p>
        </w:tc>
        <w:tc>
          <w:tcPr>
            <w:tcW w:w="1676" w:type="dxa"/>
            <w:noWrap/>
          </w:tcPr>
          <w:p>
            <w:pPr>
              <w:jc w:val="end"/>
              <w:spacing w:after="0"/>
            </w:pPr>
            <w:r>
              <w:rPr>
                <w:color w:val="3B3A5E"/>
                <w:sz w:val="18"/>
                <w:szCs w:val="18"/>
                <w:b w:val="1"/>
                <w:bCs w:val="1"/>
              </w:rPr>
              <w:t xml:space="preserve">143</w:t>
            </w:r>
          </w:p>
        </w:tc>
        <w:tc>
          <w:tcPr>
            <w:tcW w:w="1676" w:type="dxa"/>
            <w:noWrap/>
          </w:tcPr>
          <w:p>
            <w:pPr>
              <w:jc w:val="end"/>
              <w:spacing w:after="0"/>
            </w:pPr>
            <w:r>
              <w:rPr>
                <w:color w:val="3B3A5E"/>
                <w:sz w:val="18"/>
                <w:szCs w:val="18"/>
                <w:b w:val="1"/>
                <w:bCs w:val="1"/>
              </w:rPr>
              <w:t xml:space="preserve">61 %</w:t>
            </w:r>
          </w:p>
        </w:tc>
      </w:tr>
      <w:tr>
        <w:trPr/>
        <w:tc>
          <w:tcPr>
            <w:tcW w:w="6510" w:type="dxa"/>
            <w:shd w:val="clear" w:fill="FAF9F6"/>
            <w:noWrap/>
          </w:tcPr>
          <w:p>
            <w:pPr>
              <w:jc w:val="start"/>
              <w:spacing w:after="0"/>
            </w:pPr>
            <w:r>
              <w:rPr>
                <w:sz w:val="18"/>
                <w:szCs w:val="18"/>
              </w:rPr>
              <w:t xml:space="preserve">Kinshasa</w:t>
            </w:r>
          </w:p>
        </w:tc>
        <w:tc>
          <w:tcPr>
            <w:tcW w:w="1676" w:type="dxa"/>
            <w:shd w:val="clear" w:fill="FAF9F6"/>
            <w:noWrap/>
          </w:tcPr>
          <w:p>
            <w:pPr>
              <w:jc w:val="end"/>
              <w:spacing w:after="0"/>
            </w:pPr>
            <w:r>
              <w:rPr>
                <w:color w:val="3B3A5E"/>
                <w:sz w:val="18"/>
                <w:szCs w:val="18"/>
                <w:b w:val="1"/>
                <w:bCs w:val="1"/>
              </w:rPr>
              <w:t xml:space="preserve">93</w:t>
            </w:r>
          </w:p>
        </w:tc>
        <w:tc>
          <w:tcPr>
            <w:tcW w:w="1676" w:type="dxa"/>
            <w:shd w:val="clear" w:fill="FAF9F6"/>
            <w:noWrap/>
          </w:tcPr>
          <w:p>
            <w:pPr>
              <w:jc w:val="end"/>
              <w:spacing w:after="0"/>
            </w:pPr>
            <w:r>
              <w:rPr>
                <w:color w:val="3B3A5E"/>
                <w:sz w:val="18"/>
                <w:szCs w:val="18"/>
                <w:b w:val="1"/>
                <w:bCs w:val="1"/>
              </w:rPr>
              <w:t xml:space="preserve">39 %</w:t>
            </w:r>
          </w:p>
        </w:tc>
      </w:tr>
    </w:tbl>
    <w:p>
      <w:pPr>
        <w:rPr>
          <w:sz w:val="8"/>
          <w:szCs w:val="8"/>
        </w:rPr>
      </w:pPr>
    </w:p>
    <w:p>
      <w:pPr>
        <w:pStyle w:val="Heading2"/>
      </w:pPr>
      <w:bookmarkStart w:id="17" w:name="_Toc17"/>
      <w:r>
        <w:t>Schools and sites with the most open problems</w:t>
      </w:r>
      <w:bookmarkEnd w:id="17"/>
    </w:p>
    <w:tbl>
      <w:tblGrid>
        <w:gridCol w:w="789" w:type="dxa"/>
        <w:gridCol w:w="7595" w:type="dxa"/>
        <w:gridCol w:w="1479"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789" w:type="dxa"/>
            <w:shd w:val="clear" w:fill="3B3A5E"/>
            <w:noWrap/>
          </w:tcPr>
          <w:p>
            <w:pPr>
              <w:jc w:val="start"/>
              <w:spacing w:after="0"/>
            </w:pPr>
            <w:r>
              <w:rPr>
                <w:color w:val="FFFFFF"/>
                <w:sz w:val="17"/>
                <w:szCs w:val="17"/>
                <w:b w:val="1"/>
                <w:bCs w:val="1"/>
              </w:rPr>
              <w:t xml:space="preserve">#</w:t>
            </w:r>
          </w:p>
        </w:tc>
        <w:tc>
          <w:tcPr>
            <w:tcW w:w="7595" w:type="dxa"/>
            <w:shd w:val="clear" w:fill="3B3A5E"/>
            <w:noWrap/>
          </w:tcPr>
          <w:p>
            <w:pPr>
              <w:jc w:val="end"/>
              <w:spacing w:after="0"/>
            </w:pPr>
            <w:r>
              <w:rPr>
                <w:color w:val="FFFFFF"/>
                <w:sz w:val="17"/>
                <w:szCs w:val="17"/>
                <w:b w:val="1"/>
                <w:bCs w:val="1"/>
              </w:rPr>
              <w:t xml:space="preserve">School or site</w:t>
            </w:r>
          </w:p>
        </w:tc>
        <w:tc>
          <w:tcPr>
            <w:tcW w:w="1479" w:type="dxa"/>
            <w:shd w:val="clear" w:fill="3B3A5E"/>
            <w:noWrap/>
          </w:tcPr>
          <w:p>
            <w:pPr>
              <w:jc w:val="end"/>
              <w:spacing w:after="0"/>
            </w:pPr>
            <w:r>
              <w:rPr>
                <w:color w:val="FFFFFF"/>
                <w:sz w:val="17"/>
                <w:szCs w:val="17"/>
                <w:b w:val="1"/>
                <w:bCs w:val="1"/>
              </w:rPr>
              <w:t xml:space="preserve">Open</w:t>
            </w:r>
          </w:p>
        </w:tc>
      </w:tr>
      <w:tr>
        <w:trPr/>
        <w:tc>
          <w:tcPr>
            <w:tcW w:w="789" w:type="dxa"/>
            <w:noWrap/>
          </w:tcPr>
          <w:p>
            <w:pPr>
              <w:jc w:val="start"/>
              <w:spacing w:after="0"/>
            </w:pPr>
            <w:r>
              <w:rPr>
                <w:sz w:val="18"/>
                <w:szCs w:val="18"/>
              </w:rPr>
              <w:t xml:space="preserve">1</w:t>
            </w:r>
          </w:p>
        </w:tc>
        <w:tc>
          <w:tcPr>
            <w:tcW w:w="7595" w:type="dxa"/>
            <w:noWrap/>
          </w:tcPr>
          <w:p>
            <w:pPr>
              <w:jc w:val="end"/>
              <w:spacing w:after="0"/>
            </w:pPr>
            <w:r>
              <w:rPr>
                <w:color w:val="3B3A5E"/>
                <w:sz w:val="18"/>
                <w:szCs w:val="18"/>
                <w:b w:val="1"/>
                <w:bCs w:val="1"/>
              </w:rPr>
              <w:t xml:space="preserve">[Démo] Fourniture de 120 pupitres — Centre de formation Les Volcans</w:t>
            </w:r>
          </w:p>
        </w:tc>
        <w:tc>
          <w:tcPr>
            <w:tcW w:w="1479" w:type="dxa"/>
            <w:noWrap/>
          </w:tcPr>
          <w:p>
            <w:pPr>
              <w:jc w:val="end"/>
              <w:spacing w:after="0"/>
            </w:pPr>
            <w:r>
              <w:rPr>
                <w:color w:val="3B3A5E"/>
                <w:sz w:val="18"/>
                <w:szCs w:val="18"/>
                <w:b w:val="1"/>
                <w:bCs w:val="1"/>
              </w:rPr>
              <w:t xml:space="preserve">7</w:t>
            </w:r>
          </w:p>
        </w:tc>
      </w:tr>
      <w:tr>
        <w:trPr/>
        <w:tc>
          <w:tcPr>
            <w:tcW w:w="789" w:type="dxa"/>
            <w:shd w:val="clear" w:fill="FAF9F6"/>
            <w:noWrap/>
          </w:tcPr>
          <w:p>
            <w:pPr>
              <w:jc w:val="start"/>
              <w:spacing w:after="0"/>
            </w:pPr>
            <w:r>
              <w:rPr>
                <w:sz w:val="18"/>
                <w:szCs w:val="18"/>
              </w:rPr>
              <w:t xml:space="preserve">2</w:t>
            </w:r>
          </w:p>
        </w:tc>
        <w:tc>
          <w:tcPr>
            <w:tcW w:w="7595" w:type="dxa"/>
            <w:shd w:val="clear" w:fill="FAF9F6"/>
            <w:noWrap/>
          </w:tcPr>
          <w:p>
            <w:pPr>
              <w:jc w:val="end"/>
              <w:spacing w:after="0"/>
            </w:pPr>
            <w:r>
              <w:rPr>
                <w:color w:val="3B3A5E"/>
                <w:sz w:val="18"/>
                <w:szCs w:val="18"/>
                <w:b w:val="1"/>
                <w:bCs w:val="1"/>
              </w:rPr>
              <w:t xml:space="preserve">[Démo] Institut La Réussite</w:t>
            </w:r>
          </w:p>
        </w:tc>
        <w:tc>
          <w:tcPr>
            <w:tcW w:w="1479" w:type="dxa"/>
            <w:shd w:val="clear" w:fill="FAF9F6"/>
            <w:noWrap/>
          </w:tcPr>
          <w:p>
            <w:pPr>
              <w:jc w:val="end"/>
              <w:spacing w:after="0"/>
            </w:pPr>
            <w:r>
              <w:rPr>
                <w:color w:val="3B3A5E"/>
                <w:sz w:val="18"/>
                <w:szCs w:val="18"/>
                <w:b w:val="1"/>
                <w:bCs w:val="1"/>
              </w:rPr>
              <w:t xml:space="preserve">6</w:t>
            </w:r>
          </w:p>
        </w:tc>
      </w:tr>
      <w:tr>
        <w:trPr/>
        <w:tc>
          <w:tcPr>
            <w:tcW w:w="789" w:type="dxa"/>
            <w:noWrap/>
          </w:tcPr>
          <w:p>
            <w:pPr>
              <w:jc w:val="start"/>
              <w:spacing w:after="0"/>
            </w:pPr>
            <w:r>
              <w:rPr>
                <w:sz w:val="18"/>
                <w:szCs w:val="18"/>
              </w:rPr>
              <w:t xml:space="preserve">3</w:t>
            </w:r>
          </w:p>
        </w:tc>
        <w:tc>
          <w:tcPr>
            <w:tcW w:w="7595" w:type="dxa"/>
            <w:noWrap/>
          </w:tcPr>
          <w:p>
            <w:pPr>
              <w:jc w:val="end"/>
              <w:spacing w:after="0"/>
            </w:pPr>
            <w:r>
              <w:rPr>
                <w:color w:val="3B3A5E"/>
                <w:sz w:val="18"/>
                <w:szCs w:val="18"/>
                <w:b w:val="1"/>
                <w:bCs w:val="1"/>
              </w:rPr>
              <w:t xml:space="preserve">[Démo] Latrines séparées filles / garçons — Institut Uzima</w:t>
            </w:r>
          </w:p>
        </w:tc>
        <w:tc>
          <w:tcPr>
            <w:tcW w:w="1479" w:type="dxa"/>
            <w:noWrap/>
          </w:tcPr>
          <w:p>
            <w:pPr>
              <w:jc w:val="end"/>
              <w:spacing w:after="0"/>
            </w:pPr>
            <w:r>
              <w:rPr>
                <w:color w:val="3B3A5E"/>
                <w:sz w:val="18"/>
                <w:szCs w:val="18"/>
                <w:b w:val="1"/>
                <w:bCs w:val="1"/>
              </w:rPr>
              <w:t xml:space="preserve">5</w:t>
            </w:r>
          </w:p>
        </w:tc>
      </w:tr>
      <w:tr>
        <w:trPr/>
        <w:tc>
          <w:tcPr>
            <w:tcW w:w="789" w:type="dxa"/>
            <w:shd w:val="clear" w:fill="FAF9F6"/>
            <w:noWrap/>
          </w:tcPr>
          <w:p>
            <w:pPr>
              <w:jc w:val="start"/>
              <w:spacing w:after="0"/>
            </w:pPr>
            <w:r>
              <w:rPr>
                <w:sz w:val="18"/>
                <w:szCs w:val="18"/>
              </w:rPr>
              <w:t xml:space="preserve">4</w:t>
            </w:r>
          </w:p>
        </w:tc>
        <w:tc>
          <w:tcPr>
            <w:tcW w:w="7595" w:type="dxa"/>
            <w:shd w:val="clear" w:fill="FAF9F6"/>
            <w:noWrap/>
          </w:tcPr>
          <w:p>
            <w:pPr>
              <w:jc w:val="end"/>
              <w:spacing w:after="0"/>
            </w:pPr>
            <w:r>
              <w:rPr>
                <w:color w:val="3B3A5E"/>
                <w:sz w:val="18"/>
                <w:szCs w:val="18"/>
                <w:b w:val="1"/>
                <w:bCs w:val="1"/>
              </w:rPr>
              <w:t xml:space="preserve">[Démo] Citerne de récupération d’eau de pluie — ITP Matumaini</w:t>
            </w:r>
          </w:p>
        </w:tc>
        <w:tc>
          <w:tcPr>
            <w:tcW w:w="1479" w:type="dxa"/>
            <w:shd w:val="clear" w:fill="FAF9F6"/>
            <w:noWrap/>
          </w:tcPr>
          <w:p>
            <w:pPr>
              <w:jc w:val="end"/>
              <w:spacing w:after="0"/>
            </w:pPr>
            <w:r>
              <w:rPr>
                <w:color w:val="3B3A5E"/>
                <w:sz w:val="18"/>
                <w:szCs w:val="18"/>
                <w:b w:val="1"/>
                <w:bCs w:val="1"/>
              </w:rPr>
              <w:t xml:space="preserve">5</w:t>
            </w:r>
          </w:p>
        </w:tc>
      </w:tr>
      <w:tr>
        <w:trPr/>
        <w:tc>
          <w:tcPr>
            <w:tcW w:w="789" w:type="dxa"/>
            <w:noWrap/>
          </w:tcPr>
          <w:p>
            <w:pPr>
              <w:jc w:val="start"/>
              <w:spacing w:after="0"/>
            </w:pPr>
            <w:r>
              <w:rPr>
                <w:sz w:val="18"/>
                <w:szCs w:val="18"/>
              </w:rPr>
              <w:t xml:space="preserve">5</w:t>
            </w:r>
          </w:p>
        </w:tc>
        <w:tc>
          <w:tcPr>
            <w:tcW w:w="7595" w:type="dxa"/>
            <w:noWrap/>
          </w:tcPr>
          <w:p>
            <w:pPr>
              <w:jc w:val="end"/>
              <w:spacing w:after="0"/>
            </w:pPr>
            <w:r>
              <w:rPr>
                <w:color w:val="3B3A5E"/>
                <w:sz w:val="18"/>
                <w:szCs w:val="18"/>
                <w:b w:val="1"/>
                <w:bCs w:val="1"/>
              </w:rPr>
              <w:t xml:space="preserve">[Démo] Institut Amani</w:t>
            </w:r>
          </w:p>
        </w:tc>
        <w:tc>
          <w:tcPr>
            <w:tcW w:w="1479" w:type="dxa"/>
            <w:noWrap/>
          </w:tcPr>
          <w:p>
            <w:pPr>
              <w:jc w:val="end"/>
              <w:spacing w:after="0"/>
            </w:pPr>
            <w:r>
              <w:rPr>
                <w:color w:val="3B3A5E"/>
                <w:sz w:val="18"/>
                <w:szCs w:val="18"/>
                <w:b w:val="1"/>
                <w:bCs w:val="1"/>
              </w:rPr>
              <w:t xml:space="preserve">4</w:t>
            </w:r>
          </w:p>
        </w:tc>
      </w:tr>
      <w:tr>
        <w:trPr/>
        <w:tc>
          <w:tcPr>
            <w:tcW w:w="789" w:type="dxa"/>
            <w:shd w:val="clear" w:fill="FAF9F6"/>
            <w:noWrap/>
          </w:tcPr>
          <w:p>
            <w:pPr>
              <w:jc w:val="start"/>
              <w:spacing w:after="0"/>
            </w:pPr>
            <w:r>
              <w:rPr>
                <w:sz w:val="18"/>
                <w:szCs w:val="18"/>
              </w:rPr>
              <w:t xml:space="preserve">6</w:t>
            </w:r>
          </w:p>
        </w:tc>
        <w:tc>
          <w:tcPr>
            <w:tcW w:w="7595" w:type="dxa"/>
            <w:shd w:val="clear" w:fill="FAF9F6"/>
            <w:noWrap/>
          </w:tcPr>
          <w:p>
            <w:pPr>
              <w:jc w:val="end"/>
              <w:spacing w:after="0"/>
            </w:pPr>
            <w:r>
              <w:rPr>
                <w:color w:val="3B3A5E"/>
                <w:sz w:val="18"/>
                <w:szCs w:val="18"/>
                <w:b w:val="1"/>
                <w:bCs w:val="1"/>
              </w:rPr>
              <w:t xml:space="preserve">[Démo] Centre de formation Les Volcans</w:t>
            </w:r>
          </w:p>
        </w:tc>
        <w:tc>
          <w:tcPr>
            <w:tcW w:w="1479" w:type="dxa"/>
            <w:shd w:val="clear" w:fill="FAF9F6"/>
            <w:noWrap/>
          </w:tcPr>
          <w:p>
            <w:pPr>
              <w:jc w:val="end"/>
              <w:spacing w:after="0"/>
            </w:pPr>
            <w:r>
              <w:rPr>
                <w:color w:val="3B3A5E"/>
                <w:sz w:val="18"/>
                <w:szCs w:val="18"/>
                <w:b w:val="1"/>
                <w:bCs w:val="1"/>
              </w:rPr>
              <w:t xml:space="preserve">4</w:t>
            </w:r>
          </w:p>
        </w:tc>
      </w:tr>
      <w:tr>
        <w:trPr/>
        <w:tc>
          <w:tcPr>
            <w:tcW w:w="789" w:type="dxa"/>
            <w:noWrap/>
          </w:tcPr>
          <w:p>
            <w:pPr>
              <w:jc w:val="start"/>
              <w:spacing w:after="0"/>
            </w:pPr>
            <w:r>
              <w:rPr>
                <w:sz w:val="18"/>
                <w:szCs w:val="18"/>
              </w:rPr>
              <w:t xml:space="preserve">7</w:t>
            </w:r>
          </w:p>
        </w:tc>
        <w:tc>
          <w:tcPr>
            <w:tcW w:w="7595" w:type="dxa"/>
            <w:noWrap/>
          </w:tcPr>
          <w:p>
            <w:pPr>
              <w:jc w:val="end"/>
              <w:spacing w:after="0"/>
            </w:pPr>
            <w:r>
              <w:rPr>
                <w:color w:val="3B3A5E"/>
                <w:sz w:val="18"/>
                <w:szCs w:val="18"/>
                <w:b w:val="1"/>
                <w:bCs w:val="1"/>
              </w:rPr>
              <w:t xml:space="preserve">[Démo] EP Umoja</w:t>
            </w:r>
          </w:p>
        </w:tc>
        <w:tc>
          <w:tcPr>
            <w:tcW w:w="1479" w:type="dxa"/>
            <w:noWrap/>
          </w:tcPr>
          <w:p>
            <w:pPr>
              <w:jc w:val="end"/>
              <w:spacing w:after="0"/>
            </w:pPr>
            <w:r>
              <w:rPr>
                <w:color w:val="3B3A5E"/>
                <w:sz w:val="18"/>
                <w:szCs w:val="18"/>
                <w:b w:val="1"/>
                <w:bCs w:val="1"/>
              </w:rPr>
              <w:t xml:space="preserve">4</w:t>
            </w:r>
          </w:p>
        </w:tc>
      </w:tr>
      <w:tr>
        <w:trPr/>
        <w:tc>
          <w:tcPr>
            <w:tcW w:w="789" w:type="dxa"/>
            <w:shd w:val="clear" w:fill="FAF9F6"/>
            <w:noWrap/>
          </w:tcPr>
          <w:p>
            <w:pPr>
              <w:jc w:val="start"/>
              <w:spacing w:after="0"/>
            </w:pPr>
            <w:r>
              <w:rPr>
                <w:sz w:val="18"/>
                <w:szCs w:val="18"/>
              </w:rPr>
              <w:t xml:space="preserve">8</w:t>
            </w:r>
          </w:p>
        </w:tc>
        <w:tc>
          <w:tcPr>
            <w:tcW w:w="7595" w:type="dxa"/>
            <w:shd w:val="clear" w:fill="FAF9F6"/>
            <w:noWrap/>
          </w:tcPr>
          <w:p>
            <w:pPr>
              <w:jc w:val="end"/>
              <w:spacing w:after="0"/>
            </w:pPr>
            <w:r>
              <w:rPr>
                <w:color w:val="3B3A5E"/>
                <w:sz w:val="18"/>
                <w:szCs w:val="18"/>
                <w:b w:val="1"/>
                <w:bCs w:val="1"/>
              </w:rPr>
              <w:t xml:space="preserve">[Démo] EP Les Grands Lacs</w:t>
            </w:r>
          </w:p>
        </w:tc>
        <w:tc>
          <w:tcPr>
            <w:tcW w:w="1479" w:type="dxa"/>
            <w:shd w:val="clear" w:fill="FAF9F6"/>
            <w:noWrap/>
          </w:tcPr>
          <w:p>
            <w:pPr>
              <w:jc w:val="end"/>
              <w:spacing w:after="0"/>
            </w:pPr>
            <w:r>
              <w:rPr>
                <w:color w:val="3B3A5E"/>
                <w:sz w:val="18"/>
                <w:szCs w:val="18"/>
                <w:b w:val="1"/>
                <w:bCs w:val="1"/>
              </w:rPr>
              <w:t xml:space="preserve">4</w:t>
            </w:r>
          </w:p>
        </w:tc>
      </w:tr>
    </w:tbl>
    <w:p>
      <w:pPr>
        <w:rPr>
          <w:sz w:val="8"/>
          <w:szCs w:val="8"/>
        </w:rPr>
      </w:pPr>
    </w:p>
    <w:p>
      <w:pPr>
        <w:pStyle w:val="Heading2"/>
      </w:pPr>
      <w:bookmarkStart w:id="18" w:name="_Toc18"/>
      <w:r>
        <w:t>Best correction rates (at least 3 problems)</w:t>
      </w:r>
      <w:bookmarkEnd w:id="18"/>
    </w:p>
    <w:tbl>
      <w:tblGrid>
        <w:gridCol w:w="789" w:type="dxa"/>
        <w:gridCol w:w="6115" w:type="dxa"/>
        <w:gridCol w:w="1479" w:type="dxa"/>
        <w:gridCol w:w="1479"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789" w:type="dxa"/>
            <w:shd w:val="clear" w:fill="3B3A5E"/>
            <w:noWrap/>
          </w:tcPr>
          <w:p>
            <w:pPr>
              <w:jc w:val="start"/>
              <w:spacing w:after="0"/>
            </w:pPr>
            <w:r>
              <w:rPr>
                <w:color w:val="FFFFFF"/>
                <w:sz w:val="17"/>
                <w:szCs w:val="17"/>
                <w:b w:val="1"/>
                <w:bCs w:val="1"/>
              </w:rPr>
              <w:t xml:space="preserve">#</w:t>
            </w:r>
          </w:p>
        </w:tc>
        <w:tc>
          <w:tcPr>
            <w:tcW w:w="6115" w:type="dxa"/>
            <w:shd w:val="clear" w:fill="3B3A5E"/>
            <w:noWrap/>
          </w:tcPr>
          <w:p>
            <w:pPr>
              <w:jc w:val="end"/>
              <w:spacing w:after="0"/>
            </w:pPr>
            <w:r>
              <w:rPr>
                <w:color w:val="FFFFFF"/>
                <w:sz w:val="17"/>
                <w:szCs w:val="17"/>
                <w:b w:val="1"/>
                <w:bCs w:val="1"/>
              </w:rPr>
              <w:t xml:space="preserve">School or site</w:t>
            </w:r>
          </w:p>
        </w:tc>
        <w:tc>
          <w:tcPr>
            <w:tcW w:w="1479" w:type="dxa"/>
            <w:shd w:val="clear" w:fill="3B3A5E"/>
            <w:noWrap/>
          </w:tcPr>
          <w:p>
            <w:pPr>
              <w:jc w:val="end"/>
              <w:spacing w:after="0"/>
            </w:pPr>
            <w:r>
              <w:rPr>
                <w:color w:val="FFFFFF"/>
                <w:sz w:val="17"/>
                <w:szCs w:val="17"/>
                <w:b w:val="1"/>
                <w:bCs w:val="1"/>
              </w:rPr>
              <w:t xml:space="preserve">Problems</w:t>
            </w:r>
          </w:p>
        </w:tc>
        <w:tc>
          <w:tcPr>
            <w:tcW w:w="1479" w:type="dxa"/>
            <w:shd w:val="clear" w:fill="3B3A5E"/>
            <w:noWrap/>
          </w:tcPr>
          <w:p>
            <w:pPr>
              <w:jc w:val="end"/>
              <w:spacing w:after="0"/>
            </w:pPr>
            <w:r>
              <w:rPr>
                <w:color w:val="FFFFFF"/>
                <w:sz w:val="17"/>
                <w:szCs w:val="17"/>
                <w:b w:val="1"/>
                <w:bCs w:val="1"/>
              </w:rPr>
              <w:t xml:space="preserve">Rate</w:t>
            </w:r>
          </w:p>
        </w:tc>
      </w:tr>
      <w:tr>
        <w:trPr/>
        <w:tc>
          <w:tcPr>
            <w:tcW w:w="789" w:type="dxa"/>
            <w:noWrap/>
          </w:tcPr>
          <w:p>
            <w:pPr>
              <w:jc w:val="start"/>
              <w:spacing w:after="0"/>
            </w:pPr>
            <w:r>
              <w:rPr>
                <w:sz w:val="18"/>
                <w:szCs w:val="18"/>
              </w:rPr>
              <w:t xml:space="preserve">1</w:t>
            </w:r>
          </w:p>
        </w:tc>
        <w:tc>
          <w:tcPr>
            <w:tcW w:w="6115" w:type="dxa"/>
            <w:noWrap/>
          </w:tcPr>
          <w:p>
            <w:pPr>
              <w:jc w:val="end"/>
              <w:spacing w:after="0"/>
            </w:pPr>
            <w:r>
              <w:rPr>
                <w:color w:val="3B3A5E"/>
                <w:sz w:val="18"/>
                <w:szCs w:val="18"/>
                <w:b w:val="1"/>
                <w:bCs w:val="1"/>
              </w:rPr>
              <w:t xml:space="preserve">[Démo] Institut Mabele</w:t>
            </w:r>
          </w:p>
        </w:tc>
        <w:tc>
          <w:tcPr>
            <w:tcW w:w="1479" w:type="dxa"/>
            <w:noWrap/>
          </w:tcPr>
          <w:p>
            <w:pPr>
              <w:jc w:val="end"/>
              <w:spacing w:after="0"/>
            </w:pPr>
            <w:r>
              <w:rPr>
                <w:color w:val="3B3A5E"/>
                <w:sz w:val="18"/>
                <w:szCs w:val="18"/>
                <w:b w:val="1"/>
                <w:bCs w:val="1"/>
              </w:rPr>
              <w:t xml:space="preserve">3</w:t>
            </w:r>
          </w:p>
        </w:tc>
        <w:tc>
          <w:tcPr>
            <w:tcW w:w="1479" w:type="dxa"/>
            <w:noWrap/>
          </w:tcPr>
          <w:p>
            <w:pPr>
              <w:jc w:val="end"/>
              <w:spacing w:after="0"/>
            </w:pPr>
            <w:r>
              <w:rPr>
                <w:color w:val="3B3A5E"/>
                <w:sz w:val="18"/>
                <w:szCs w:val="18"/>
                <w:b w:val="1"/>
                <w:bCs w:val="1"/>
              </w:rPr>
              <w:t xml:space="preserve">100 %</w:t>
            </w:r>
          </w:p>
        </w:tc>
      </w:tr>
      <w:tr>
        <w:trPr/>
        <w:tc>
          <w:tcPr>
            <w:tcW w:w="789" w:type="dxa"/>
            <w:shd w:val="clear" w:fill="FAF9F6"/>
            <w:noWrap/>
          </w:tcPr>
          <w:p>
            <w:pPr>
              <w:jc w:val="start"/>
              <w:spacing w:after="0"/>
            </w:pPr>
            <w:r>
              <w:rPr>
                <w:sz w:val="18"/>
                <w:szCs w:val="18"/>
              </w:rPr>
              <w:t xml:space="preserve">2</w:t>
            </w:r>
          </w:p>
        </w:tc>
        <w:tc>
          <w:tcPr>
            <w:tcW w:w="6115" w:type="dxa"/>
            <w:shd w:val="clear" w:fill="FAF9F6"/>
            <w:noWrap/>
          </w:tcPr>
          <w:p>
            <w:pPr>
              <w:jc w:val="end"/>
              <w:spacing w:after="0"/>
            </w:pPr>
            <w:r>
              <w:rPr>
                <w:color w:val="3B3A5E"/>
                <w:sz w:val="18"/>
                <w:szCs w:val="18"/>
                <w:b w:val="1"/>
                <w:bCs w:val="1"/>
              </w:rPr>
              <w:t xml:space="preserve">[Démo] Institut Uzima</w:t>
            </w:r>
          </w:p>
        </w:tc>
        <w:tc>
          <w:tcPr>
            <w:tcW w:w="1479" w:type="dxa"/>
            <w:shd w:val="clear" w:fill="FAF9F6"/>
            <w:noWrap/>
          </w:tcPr>
          <w:p>
            <w:pPr>
              <w:jc w:val="end"/>
              <w:spacing w:after="0"/>
            </w:pPr>
            <w:r>
              <w:rPr>
                <w:color w:val="3B3A5E"/>
                <w:sz w:val="18"/>
                <w:szCs w:val="18"/>
                <w:b w:val="1"/>
                <w:bCs w:val="1"/>
              </w:rPr>
              <w:t xml:space="preserve">6</w:t>
            </w:r>
          </w:p>
        </w:tc>
        <w:tc>
          <w:tcPr>
            <w:tcW w:w="1479" w:type="dxa"/>
            <w:shd w:val="clear" w:fill="FAF9F6"/>
            <w:noWrap/>
          </w:tcPr>
          <w:p>
            <w:pPr>
              <w:jc w:val="end"/>
              <w:spacing w:after="0"/>
            </w:pPr>
            <w:r>
              <w:rPr>
                <w:color w:val="3B3A5E"/>
                <w:sz w:val="18"/>
                <w:szCs w:val="18"/>
                <w:b w:val="1"/>
                <w:bCs w:val="1"/>
              </w:rPr>
              <w:t xml:space="preserve">83 %</w:t>
            </w:r>
          </w:p>
        </w:tc>
      </w:tr>
      <w:tr>
        <w:trPr/>
        <w:tc>
          <w:tcPr>
            <w:tcW w:w="789" w:type="dxa"/>
            <w:noWrap/>
          </w:tcPr>
          <w:p>
            <w:pPr>
              <w:jc w:val="start"/>
              <w:spacing w:after="0"/>
            </w:pPr>
            <w:r>
              <w:rPr>
                <w:sz w:val="18"/>
                <w:szCs w:val="18"/>
              </w:rPr>
              <w:t xml:space="preserve">3</w:t>
            </w:r>
          </w:p>
        </w:tc>
        <w:tc>
          <w:tcPr>
            <w:tcW w:w="6115" w:type="dxa"/>
            <w:noWrap/>
          </w:tcPr>
          <w:p>
            <w:pPr>
              <w:jc w:val="end"/>
              <w:spacing w:after="0"/>
            </w:pPr>
            <w:r>
              <w:rPr>
                <w:color w:val="3B3A5E"/>
                <w:sz w:val="18"/>
                <w:szCs w:val="18"/>
                <w:b w:val="1"/>
                <w:bCs w:val="1"/>
              </w:rPr>
              <w:t xml:space="preserve">[Démo] ITP Matumaini</w:t>
            </w:r>
          </w:p>
        </w:tc>
        <w:tc>
          <w:tcPr>
            <w:tcW w:w="1479" w:type="dxa"/>
            <w:noWrap/>
          </w:tcPr>
          <w:p>
            <w:pPr>
              <w:jc w:val="end"/>
              <w:spacing w:after="0"/>
            </w:pPr>
            <w:r>
              <w:rPr>
                <w:color w:val="3B3A5E"/>
                <w:sz w:val="18"/>
                <w:szCs w:val="18"/>
                <w:b w:val="1"/>
                <w:bCs w:val="1"/>
              </w:rPr>
              <w:t xml:space="preserve">4</w:t>
            </w:r>
          </w:p>
        </w:tc>
        <w:tc>
          <w:tcPr>
            <w:tcW w:w="1479" w:type="dxa"/>
            <w:noWrap/>
          </w:tcPr>
          <w:p>
            <w:pPr>
              <w:jc w:val="end"/>
              <w:spacing w:after="0"/>
            </w:pPr>
            <w:r>
              <w:rPr>
                <w:color w:val="3B3A5E"/>
                <w:sz w:val="18"/>
                <w:szCs w:val="18"/>
                <w:b w:val="1"/>
                <w:bCs w:val="1"/>
              </w:rPr>
              <w:t xml:space="preserve">75 %</w:t>
            </w:r>
          </w:p>
        </w:tc>
      </w:tr>
      <w:tr>
        <w:trPr/>
        <w:tc>
          <w:tcPr>
            <w:tcW w:w="789" w:type="dxa"/>
            <w:shd w:val="clear" w:fill="FAF9F6"/>
            <w:noWrap/>
          </w:tcPr>
          <w:p>
            <w:pPr>
              <w:jc w:val="start"/>
              <w:spacing w:after="0"/>
            </w:pPr>
            <w:r>
              <w:rPr>
                <w:sz w:val="18"/>
                <w:szCs w:val="18"/>
              </w:rPr>
              <w:t xml:space="preserve">4</w:t>
            </w:r>
          </w:p>
        </w:tc>
        <w:tc>
          <w:tcPr>
            <w:tcW w:w="6115" w:type="dxa"/>
            <w:shd w:val="clear" w:fill="FAF9F6"/>
            <w:noWrap/>
          </w:tcPr>
          <w:p>
            <w:pPr>
              <w:jc w:val="end"/>
              <w:spacing w:after="0"/>
            </w:pPr>
            <w:r>
              <w:rPr>
                <w:color w:val="3B3A5E"/>
                <w:sz w:val="18"/>
                <w:szCs w:val="18"/>
                <w:b w:val="1"/>
                <w:bCs w:val="1"/>
              </w:rPr>
              <w:t xml:space="preserve">[Démo] Adduction d’eau potable — Institut La Victoire</w:t>
            </w:r>
          </w:p>
        </w:tc>
        <w:tc>
          <w:tcPr>
            <w:tcW w:w="1479" w:type="dxa"/>
            <w:shd w:val="clear" w:fill="FAF9F6"/>
            <w:noWrap/>
          </w:tcPr>
          <w:p>
            <w:pPr>
              <w:jc w:val="end"/>
              <w:spacing w:after="0"/>
            </w:pPr>
            <w:r>
              <w:rPr>
                <w:color w:val="3B3A5E"/>
                <w:sz w:val="18"/>
                <w:szCs w:val="18"/>
                <w:b w:val="1"/>
                <w:bCs w:val="1"/>
              </w:rPr>
              <w:t xml:space="preserve">7</w:t>
            </w:r>
          </w:p>
        </w:tc>
        <w:tc>
          <w:tcPr>
            <w:tcW w:w="1479" w:type="dxa"/>
            <w:shd w:val="clear" w:fill="FAF9F6"/>
            <w:noWrap/>
          </w:tcPr>
          <w:p>
            <w:pPr>
              <w:jc w:val="end"/>
              <w:spacing w:after="0"/>
            </w:pPr>
            <w:r>
              <w:rPr>
                <w:color w:val="3B3A5E"/>
                <w:sz w:val="18"/>
                <w:szCs w:val="18"/>
                <w:b w:val="1"/>
                <w:bCs w:val="1"/>
              </w:rPr>
              <w:t xml:space="preserve">71 %</w:t>
            </w:r>
          </w:p>
        </w:tc>
      </w:tr>
      <w:tr>
        <w:trPr/>
        <w:tc>
          <w:tcPr>
            <w:tcW w:w="789" w:type="dxa"/>
            <w:noWrap/>
          </w:tcPr>
          <w:p>
            <w:pPr>
              <w:jc w:val="start"/>
              <w:spacing w:after="0"/>
            </w:pPr>
            <w:r>
              <w:rPr>
                <w:sz w:val="18"/>
                <w:szCs w:val="18"/>
              </w:rPr>
              <w:t xml:space="preserve">5</w:t>
            </w:r>
          </w:p>
        </w:tc>
        <w:tc>
          <w:tcPr>
            <w:tcW w:w="6115" w:type="dxa"/>
            <w:noWrap/>
          </w:tcPr>
          <w:p>
            <w:pPr>
              <w:jc w:val="end"/>
              <w:spacing w:after="0"/>
            </w:pPr>
            <w:r>
              <w:rPr>
                <w:color w:val="3B3A5E"/>
                <w:sz w:val="18"/>
                <w:szCs w:val="18"/>
                <w:b w:val="1"/>
                <w:bCs w:val="1"/>
              </w:rPr>
              <w:t xml:space="preserve">[Démo] Réhabilitation d’un bâtiment scolaire — ITP Le Progrès</w:t>
            </w:r>
          </w:p>
        </w:tc>
        <w:tc>
          <w:tcPr>
            <w:tcW w:w="1479" w:type="dxa"/>
            <w:noWrap/>
          </w:tcPr>
          <w:p>
            <w:pPr>
              <w:jc w:val="end"/>
              <w:spacing w:after="0"/>
            </w:pPr>
            <w:r>
              <w:rPr>
                <w:color w:val="3B3A5E"/>
                <w:sz w:val="18"/>
                <w:szCs w:val="18"/>
                <w:b w:val="1"/>
                <w:bCs w:val="1"/>
              </w:rPr>
              <w:t xml:space="preserve">7</w:t>
            </w:r>
          </w:p>
        </w:tc>
        <w:tc>
          <w:tcPr>
            <w:tcW w:w="1479" w:type="dxa"/>
            <w:noWrap/>
          </w:tcPr>
          <w:p>
            <w:pPr>
              <w:jc w:val="end"/>
              <w:spacing w:after="0"/>
            </w:pPr>
            <w:r>
              <w:rPr>
                <w:color w:val="3B3A5E"/>
                <w:sz w:val="18"/>
                <w:szCs w:val="18"/>
                <w:b w:val="1"/>
                <w:bCs w:val="1"/>
              </w:rPr>
              <w:t xml:space="preserve">71 %</w:t>
            </w:r>
          </w:p>
        </w:tc>
      </w:tr>
      <w:tr>
        <w:trPr/>
        <w:tc>
          <w:tcPr>
            <w:tcW w:w="789" w:type="dxa"/>
            <w:shd w:val="clear" w:fill="FAF9F6"/>
            <w:noWrap/>
          </w:tcPr>
          <w:p>
            <w:pPr>
              <w:jc w:val="start"/>
              <w:spacing w:after="0"/>
            </w:pPr>
            <w:r>
              <w:rPr>
                <w:sz w:val="18"/>
                <w:szCs w:val="18"/>
              </w:rPr>
              <w:t xml:space="preserve">6</w:t>
            </w:r>
          </w:p>
        </w:tc>
        <w:tc>
          <w:tcPr>
            <w:tcW w:w="6115" w:type="dxa"/>
            <w:shd w:val="clear" w:fill="FAF9F6"/>
            <w:noWrap/>
          </w:tcPr>
          <w:p>
            <w:pPr>
              <w:jc w:val="end"/>
              <w:spacing w:after="0"/>
            </w:pPr>
            <w:r>
              <w:rPr>
                <w:color w:val="3B3A5E"/>
                <w:sz w:val="18"/>
                <w:szCs w:val="18"/>
                <w:b w:val="1"/>
                <w:bCs w:val="1"/>
              </w:rPr>
              <w:t xml:space="preserve">[Démo] Réhabilitation d’un bâtiment scolaire — EP Espoir</w:t>
            </w:r>
          </w:p>
        </w:tc>
        <w:tc>
          <w:tcPr>
            <w:tcW w:w="1479" w:type="dxa"/>
            <w:shd w:val="clear" w:fill="FAF9F6"/>
            <w:noWrap/>
          </w:tcPr>
          <w:p>
            <w:pPr>
              <w:jc w:val="end"/>
              <w:spacing w:after="0"/>
            </w:pPr>
            <w:r>
              <w:rPr>
                <w:color w:val="3B3A5E"/>
                <w:sz w:val="18"/>
                <w:szCs w:val="18"/>
                <w:b w:val="1"/>
                <w:bCs w:val="1"/>
              </w:rPr>
              <w:t xml:space="preserve">3</w:t>
            </w:r>
          </w:p>
        </w:tc>
        <w:tc>
          <w:tcPr>
            <w:tcW w:w="1479" w:type="dxa"/>
            <w:shd w:val="clear" w:fill="FAF9F6"/>
            <w:noWrap/>
          </w:tcPr>
          <w:p>
            <w:pPr>
              <w:jc w:val="end"/>
              <w:spacing w:after="0"/>
            </w:pPr>
            <w:r>
              <w:rPr>
                <w:color w:val="3B3A5E"/>
                <w:sz w:val="18"/>
                <w:szCs w:val="18"/>
                <w:b w:val="1"/>
                <w:bCs w:val="1"/>
              </w:rPr>
              <w:t xml:space="preserve">67 %</w:t>
            </w:r>
          </w:p>
        </w:tc>
      </w:tr>
      <w:tr>
        <w:trPr/>
        <w:tc>
          <w:tcPr>
            <w:tcW w:w="789" w:type="dxa"/>
            <w:noWrap/>
          </w:tcPr>
          <w:p>
            <w:pPr>
              <w:jc w:val="start"/>
              <w:spacing w:after="0"/>
            </w:pPr>
            <w:r>
              <w:rPr>
                <w:sz w:val="18"/>
                <w:szCs w:val="18"/>
              </w:rPr>
              <w:t xml:space="preserve">7</w:t>
            </w:r>
          </w:p>
        </w:tc>
        <w:tc>
          <w:tcPr>
            <w:tcW w:w="6115" w:type="dxa"/>
            <w:noWrap/>
          </w:tcPr>
          <w:p>
            <w:pPr>
              <w:jc w:val="end"/>
              <w:spacing w:after="0"/>
            </w:pPr>
            <w:r>
              <w:rPr>
                <w:color w:val="3B3A5E"/>
                <w:sz w:val="18"/>
                <w:szCs w:val="18"/>
                <w:b w:val="1"/>
                <w:bCs w:val="1"/>
              </w:rPr>
              <w:t xml:space="preserve">[Démo] Équipement d’une bibliothèque — EP Umoja</w:t>
            </w:r>
          </w:p>
        </w:tc>
        <w:tc>
          <w:tcPr>
            <w:tcW w:w="1479" w:type="dxa"/>
            <w:noWrap/>
          </w:tcPr>
          <w:p>
            <w:pPr>
              <w:jc w:val="end"/>
              <w:spacing w:after="0"/>
            </w:pPr>
            <w:r>
              <w:rPr>
                <w:color w:val="3B3A5E"/>
                <w:sz w:val="18"/>
                <w:szCs w:val="18"/>
                <w:b w:val="1"/>
                <w:bCs w:val="1"/>
              </w:rPr>
              <w:t xml:space="preserve">9</w:t>
            </w:r>
          </w:p>
        </w:tc>
        <w:tc>
          <w:tcPr>
            <w:tcW w:w="1479" w:type="dxa"/>
            <w:noWrap/>
          </w:tcPr>
          <w:p>
            <w:pPr>
              <w:jc w:val="end"/>
              <w:spacing w:after="0"/>
            </w:pPr>
            <w:r>
              <w:rPr>
                <w:color w:val="3B3A5E"/>
                <w:sz w:val="18"/>
                <w:szCs w:val="18"/>
                <w:b w:val="1"/>
                <w:bCs w:val="1"/>
              </w:rPr>
              <w:t xml:space="preserve">67 %</w:t>
            </w:r>
          </w:p>
        </w:tc>
      </w:tr>
      <w:tr>
        <w:trPr/>
        <w:tc>
          <w:tcPr>
            <w:tcW w:w="789" w:type="dxa"/>
            <w:shd w:val="clear" w:fill="FAF9F6"/>
            <w:noWrap/>
          </w:tcPr>
          <w:p>
            <w:pPr>
              <w:jc w:val="start"/>
              <w:spacing w:after="0"/>
            </w:pPr>
            <w:r>
              <w:rPr>
                <w:sz w:val="18"/>
                <w:szCs w:val="18"/>
              </w:rPr>
              <w:t xml:space="preserve">8</w:t>
            </w:r>
          </w:p>
        </w:tc>
        <w:tc>
          <w:tcPr>
            <w:tcW w:w="6115" w:type="dxa"/>
            <w:shd w:val="clear" w:fill="FAF9F6"/>
            <w:noWrap/>
          </w:tcPr>
          <w:p>
            <w:pPr>
              <w:jc w:val="end"/>
              <w:spacing w:after="0"/>
            </w:pPr>
            <w:r>
              <w:rPr>
                <w:color w:val="3B3A5E"/>
                <w:sz w:val="18"/>
                <w:szCs w:val="18"/>
                <w:b w:val="1"/>
                <w:bCs w:val="1"/>
              </w:rPr>
              <w:t xml:space="preserve">[Démo] Citerne de récupération d’eau de pluie — EP Tujenge</w:t>
            </w:r>
          </w:p>
        </w:tc>
        <w:tc>
          <w:tcPr>
            <w:tcW w:w="1479" w:type="dxa"/>
            <w:shd w:val="clear" w:fill="FAF9F6"/>
            <w:noWrap/>
          </w:tcPr>
          <w:p>
            <w:pPr>
              <w:jc w:val="end"/>
              <w:spacing w:after="0"/>
            </w:pPr>
            <w:r>
              <w:rPr>
                <w:color w:val="3B3A5E"/>
                <w:sz w:val="18"/>
                <w:szCs w:val="18"/>
                <w:b w:val="1"/>
                <w:bCs w:val="1"/>
              </w:rPr>
              <w:t xml:space="preserve">6</w:t>
            </w:r>
          </w:p>
        </w:tc>
        <w:tc>
          <w:tcPr>
            <w:tcW w:w="1479" w:type="dxa"/>
            <w:shd w:val="clear" w:fill="FAF9F6"/>
            <w:noWrap/>
          </w:tcPr>
          <w:p>
            <w:pPr>
              <w:jc w:val="end"/>
              <w:spacing w:after="0"/>
            </w:pPr>
            <w:r>
              <w:rPr>
                <w:color w:val="3B3A5E"/>
                <w:sz w:val="18"/>
                <w:szCs w:val="18"/>
                <w:b w:val="1"/>
                <w:bCs w:val="1"/>
              </w:rPr>
              <w:t xml:space="preserve">67 %</w:t>
            </w:r>
          </w:p>
        </w:tc>
      </w:tr>
    </w:tbl>
    <w:p>
      <w:pPr>
        <w:rPr>
          <w:sz w:val="8"/>
          <w:szCs w:val="8"/>
        </w:rPr>
      </w:pPr>
    </w:p>
    <w:p>
      <w:r>
        <w:br w:type="page"/>
      </w:r>
    </w:p>
    <w:p>
      <w:pPr/>
      <w:r>
        <w:rPr>
          <w:rStyle w:val="kicker"/>
        </w:rPr>
        <w:t xml:space="preserve">6</w:t>
      </w:r>
    </w:p>
    <w:p>
      <w:pPr>
        <w:pStyle w:val="Heading1"/>
      </w:pPr>
      <w:bookmarkStart w:id="19" w:name="_Toc19"/>
      <w:r>
        <w:t>Recommendations</w:t>
      </w:r>
      <w:bookmarkEnd w:id="19"/>
    </w:p>
    <w:p>
      <w:pPr>
        <w:pStyle w:val="Heading2"/>
      </w:pPr>
      <w:bookmarkStart w:id="20" w:name="_Toc20"/>
      <w:r>
        <w:t>Priorities from the data</w:t>
      </w:r>
      <w:bookmarkEnd w:id="20"/>
    </w:p>
    <w:tbl>
      <w:tblGrid>
        <w:gridCol w:w="9864" w:type="dxa"/>
      </w:tblGrid>
      <w:tblPr>
        <w:tblW w:w="9864" w:type="dxa"/>
        <w:tblLayout w:type="autofit"/>
        <w:tblCellMar>
          <w:top w:w="140" w:type="dxa"/>
          <w:left w:w="140" w:type="dxa"/>
          <w:right w:w="140" w:type="dxa"/>
          <w:bottom w:w="140" w:type="dxa"/>
        </w:tblCellMar>
      </w:tblPr>
      <w:tr>
        <w:trPr/>
        <w:tc>
          <w:tcPr>
            <w:tcW w:w="9864" w:type="dxa"/>
            <w:tcBorders>
              <w:left w:val="single" w:sz="36" w:color="E85B15"/>
            </w:tcBorders>
            <w:shd w:val="clear" w:fill="FDF3DF"/>
            <w:noWrap/>
          </w:tcPr>
          <w:p>
            <w:pPr>
              <w:spacing w:after="0"/>
            </w:pPr>
            <w:r>
              <w:rPr>
                <w:color w:val="E85B15"/>
                <w:sz w:val="17"/>
                <w:szCs w:val="17"/>
                <w:b w:val="1"/>
                <w:bCs w:val="1"/>
                <w:smallCaps w:val="0"/>
                <w:caps w:val="1"/>
              </w:rPr>
              <w:t xml:space="preserve">26 problems reported</w:t>
            </w:r>
          </w:p>
          <w:p>
            <w:pPr>
              <w:spacing w:after="0"/>
            </w:pPr>
            <w:r>
              <w:rPr>
                <w:color w:val="3B3A5E"/>
                <w:sz w:val="22"/>
                <w:szCs w:val="22"/>
                <w:b w:val="1"/>
                <w:bCs w:val="1"/>
              </w:rPr>
              <w:t xml:space="preserve">Materials and bill of quantities</w:t>
            </w:r>
          </w:p>
          <w:p>
            <w:pPr>
              <w:spacing w:after="0"/>
            </w:pPr>
            <w:r>
              <w:rPr/>
              <w:t xml:space="preserve">Publish the bill of quantities and check the quantity and quality of materials delivered.</w:t>
            </w:r>
          </w:p>
        </w:tc>
      </w:tr>
      <w:tr>
        <w:trPr>
          <w:trHeight w:val="80" w:hRule="atLeast"/>
        </w:trPr>
        <w:tc>
          <w:tcPr>
            <w:tcW w:w="9864" w:type="dxa"/>
            <w:noWrap/>
          </w:tcPr>
          <w:p/>
        </w:tc>
      </w:tr>
      <w:tr>
        <w:trPr/>
        <w:tc>
          <w:tcPr>
            <w:tcW w:w="9864" w:type="dxa"/>
            <w:tcBorders>
              <w:left w:val="single" w:sz="36" w:color="E85B15"/>
            </w:tcBorders>
            <w:shd w:val="clear" w:fill="FDF3DF"/>
            <w:noWrap/>
          </w:tcPr>
          <w:p>
            <w:pPr>
              <w:spacing w:after="0"/>
            </w:pPr>
            <w:r>
              <w:rPr>
                <w:color w:val="E85B15"/>
                <w:sz w:val="17"/>
                <w:szCs w:val="17"/>
                <w:b w:val="1"/>
                <w:bCs w:val="1"/>
                <w:smallCaps w:val="0"/>
                <w:caps w:val="1"/>
              </w:rPr>
              <w:t xml:space="preserve">22 problems reported</w:t>
            </w:r>
          </w:p>
          <w:p>
            <w:pPr>
              <w:spacing w:after="0"/>
            </w:pPr>
            <w:r>
              <w:rPr>
                <w:color w:val="3B3A5E"/>
                <w:sz w:val="22"/>
                <w:szCs w:val="22"/>
                <w:b w:val="1"/>
                <w:bCs w:val="1"/>
              </w:rPr>
              <w:t xml:space="preserve">Toilets, water and hygiene</w:t>
            </w:r>
          </w:p>
          <w:p>
            <w:pPr>
              <w:spacing w:after="0"/>
            </w:pPr>
            <w:r>
              <w:rPr/>
              <w:t xml:space="preserve">Provide separate latrines for girls and boys, a water point and hand-washing devices in every school reported.</w:t>
            </w:r>
          </w:p>
        </w:tc>
      </w:tr>
      <w:tr>
        <w:trPr>
          <w:trHeight w:val="80" w:hRule="atLeast"/>
        </w:trPr>
        <w:tc>
          <w:tcPr>
            <w:tcW w:w="9864" w:type="dxa"/>
            <w:noWrap/>
          </w:tcPr>
          <w:p/>
        </w:tc>
      </w:tr>
      <w:tr>
        <w:trPr/>
        <w:tc>
          <w:tcPr>
            <w:tcW w:w="9864" w:type="dxa"/>
            <w:tcBorders>
              <w:left w:val="single" w:sz="36" w:color="E85B15"/>
            </w:tcBorders>
            <w:shd w:val="clear" w:fill="FDF3DF"/>
            <w:noWrap/>
          </w:tcPr>
          <w:p>
            <w:pPr>
              <w:spacing w:after="0"/>
            </w:pPr>
            <w:r>
              <w:rPr>
                <w:color w:val="E85B15"/>
                <w:sz w:val="17"/>
                <w:szCs w:val="17"/>
                <w:b w:val="1"/>
                <w:bCs w:val="1"/>
                <w:smallCaps w:val="0"/>
                <w:caps w:val="1"/>
              </w:rPr>
              <w:t xml:space="preserve">22 problems reported</w:t>
            </w:r>
          </w:p>
          <w:p>
            <w:pPr>
              <w:spacing w:after="0"/>
            </w:pPr>
            <w:r>
              <w:rPr>
                <w:color w:val="3B3A5E"/>
                <w:sz w:val="22"/>
                <w:szCs w:val="22"/>
                <w:b w:val="1"/>
                <w:bCs w:val="1"/>
              </w:rPr>
              <w:t xml:space="preserve">Construction site safety</w:t>
            </w:r>
          </w:p>
          <w:p>
            <w:pPr>
              <w:spacing w:after="0"/>
            </w:pPr>
            <w:r>
              <w:rPr/>
              <w:t xml:space="preserve">Require safety equipment and fencing on building sites near pupils.</w:t>
            </w:r>
          </w:p>
        </w:tc>
      </w:tr>
      <w:tr>
        <w:trPr>
          <w:trHeight w:val="80" w:hRule="atLeast"/>
        </w:trPr>
        <w:tc>
          <w:tcPr>
            <w:tcW w:w="9864" w:type="dxa"/>
            <w:noWrap/>
          </w:tcPr>
          <w:p/>
        </w:tc>
      </w:tr>
      <w:tr>
        <w:trPr/>
        <w:tc>
          <w:tcPr>
            <w:tcW w:w="9864" w:type="dxa"/>
            <w:tcBorders>
              <w:left w:val="single" w:sz="36" w:color="E85B15"/>
            </w:tcBorders>
            <w:shd w:val="clear" w:fill="FDF3DF"/>
            <w:noWrap/>
          </w:tcPr>
          <w:p>
            <w:pPr>
              <w:spacing w:after="0"/>
            </w:pPr>
            <w:r>
              <w:rPr>
                <w:color w:val="E85B15"/>
                <w:sz w:val="17"/>
                <w:szCs w:val="17"/>
                <w:b w:val="1"/>
                <w:bCs w:val="1"/>
                <w:smallCaps w:val="0"/>
                <w:caps w:val="1"/>
              </w:rPr>
              <w:t xml:space="preserve">93 problems without answer</w:t>
            </w:r>
          </w:p>
          <w:p>
            <w:pPr>
              <w:spacing w:after="0"/>
            </w:pPr>
            <w:r>
              <w:rPr>
                <w:color w:val="3B3A5E"/>
                <w:sz w:val="22"/>
                <w:szCs w:val="22"/>
                <w:b w:val="1"/>
                <w:bCs w:val="1"/>
              </w:rPr>
              <w:t xml:space="preserve">Answer the reports</w:t>
            </w:r>
          </w:p>
          <w:p>
            <w:pPr>
              <w:spacing w:after="0"/>
            </w:pPr>
            <w:r>
              <w:rPr/>
              <w:t xml:space="preserve">School heads should acknowledge every problem within 14 days and say what will be done. Provincial education offices can follow up the schools that do not answer.</w:t>
            </w:r>
          </w:p>
        </w:tc>
      </w:tr>
      <w:tr>
        <w:trPr>
          <w:trHeight w:val="80" w:hRule="atLeast"/>
        </w:trPr>
        <w:tc>
          <w:tcPr>
            <w:tcW w:w="9864" w:type="dxa"/>
            <w:noWrap/>
          </w:tcPr>
          <w:p/>
        </w:tc>
      </w:tr>
      <w:tr>
        <w:trPr/>
        <w:tc>
          <w:tcPr>
            <w:tcW w:w="9864" w:type="dxa"/>
            <w:tcBorders>
              <w:left w:val="single" w:sz="36" w:color="E85B15"/>
            </w:tcBorders>
            <w:shd w:val="clear" w:fill="FDF3DF"/>
            <w:noWrap/>
          </w:tcPr>
          <w:p>
            <w:pPr>
              <w:spacing w:after="0"/>
            </w:pPr>
            <w:r>
              <w:rPr>
                <w:color w:val="E85B15"/>
                <w:sz w:val="17"/>
                <w:szCs w:val="17"/>
                <w:b w:val="1"/>
                <w:bCs w:val="1"/>
                <w:smallCaps w:val="0"/>
                <w:caps w:val="1"/>
              </w:rPr>
              <w:t xml:space="preserve">Correction rate: 33 %</w:t>
            </w:r>
          </w:p>
          <w:p>
            <w:pPr>
              <w:spacing w:after="0"/>
            </w:pPr>
            <w:r>
              <w:rPr>
                <w:color w:val="3B3A5E"/>
                <w:sz w:val="22"/>
                <w:szCs w:val="22"/>
                <w:b w:val="1"/>
                <w:bCs w:val="1"/>
              </w:rPr>
              <w:t xml:space="preserve">Speed up corrections</w:t>
            </w:r>
          </w:p>
          <w:p>
            <w:pPr>
              <w:spacing w:after="0"/>
            </w:pPr>
            <w:r>
              <w:rPr/>
              <w:t xml:space="preserve">Hold a monthly review of open problems in each school, with the management, the parents’ committee and the Integrity Club, and agree on a dated repair plan.</w:t>
            </w:r>
          </w:p>
        </w:tc>
      </w:tr>
      <w:tr>
        <w:trPr>
          <w:trHeight w:val="80" w:hRule="atLeast"/>
        </w:trPr>
        <w:tc>
          <w:tcPr>
            <w:tcW w:w="9864" w:type="dxa"/>
            <w:noWrap/>
          </w:tcPr>
          <w:p/>
        </w:tc>
      </w:tr>
      <w:tr>
        <w:trPr/>
        <w:tc>
          <w:tcPr>
            <w:tcW w:w="9864" w:type="dxa"/>
            <w:tcBorders>
              <w:left w:val="single" w:sz="36" w:color="E85B15"/>
            </w:tcBorders>
            <w:shd w:val="clear" w:fill="FDF3DF"/>
            <w:noWrap/>
          </w:tcPr>
          <w:p>
            <w:pPr>
              <w:spacing w:after="0"/>
            </w:pPr>
            <w:r>
              <w:rPr>
                <w:color w:val="E85B15"/>
                <w:sz w:val="17"/>
                <w:szCs w:val="17"/>
                <w:b w:val="1"/>
                <w:bCs w:val="1"/>
                <w:smallCaps w:val="0"/>
                <w:caps w:val="1"/>
              </w:rPr>
              <w:t xml:space="preserve">Median time to fix: 71 days</w:t>
            </w:r>
          </w:p>
          <w:p>
            <w:pPr>
              <w:spacing w:after="0"/>
            </w:pPr>
            <w:r>
              <w:rPr>
                <w:color w:val="3B3A5E"/>
                <w:sz w:val="22"/>
                <w:szCs w:val="22"/>
                <w:b w:val="1"/>
                <w:bCs w:val="1"/>
              </w:rPr>
              <w:t xml:space="preserve">Shorten delays</w:t>
            </w:r>
          </w:p>
          <w:p>
            <w:pPr>
              <w:spacing w:after="0"/>
            </w:pPr>
            <w:r>
              <w:rPr/>
              <w:t xml:space="preserve">Simple problems (cleaning, small repairs, timetables) can be solved with the school’s operating budget within a month; reserve provincial funding requests for heavy works.</w:t>
            </w:r>
          </w:p>
        </w:tc>
      </w:tr>
      <w:tr>
        <w:trPr>
          <w:trHeight w:val="80" w:hRule="atLeast"/>
        </w:trPr>
        <w:tc>
          <w:tcPr>
            <w:tcW w:w="9864" w:type="dxa"/>
            <w:noWrap/>
          </w:tcPr>
          <w:p/>
        </w:tc>
      </w:tr>
    </w:tbl>
    <w:p>
      <w:pPr>
        <w:pStyle w:val="Heading2"/>
      </w:pPr>
      <w:bookmarkStart w:id="21" w:name="_Toc21"/>
      <w:r>
        <w:t>By actor</w:t>
      </w:r>
      <w:bookmarkEnd w:id="21"/>
    </w:p>
    <w:p>
      <w:pPr>
        <w:spacing w:before="120" w:after="40"/>
      </w:pPr>
      <w:r>
        <w:rPr>
          <w:color w:val="3B3A5E"/>
          <w:sz w:val="22"/>
          <w:szCs w:val="22"/>
          <w:b w:val="1"/>
          <w:bCs w:val="1"/>
        </w:rPr>
        <w:t xml:space="preserve">Education authorities (EPST ministry, provincial divisions)</w:t>
      </w:r>
    </w:p>
    <w:p>
      <w:pPr>
        <w:spacing w:after="40"/>
        <w:numPr>
          <w:ilvl w:val="0"/>
          <w:numId w:val="10"/>
        </w:numPr>
      </w:pPr>
      <w:r>
        <w:rPr/>
        <w:t xml:space="preserve">Use EduCheck data to target inspections and plan rehabilitation budgets.</w:t>
      </w:r>
    </w:p>
    <w:p>
      <w:pPr>
        <w:spacing w:after="40"/>
        <w:numPr>
          <w:ilvl w:val="0"/>
          <w:numId w:val="10"/>
        </w:numPr>
      </w:pPr>
      <w:r>
        <w:rPr/>
        <w:t xml:space="preserve">Publish the official school fees and the budgets allocated to each school.</w:t>
      </w:r>
    </w:p>
    <w:p>
      <w:pPr>
        <w:spacing w:after="40"/>
        <w:numPr>
          <w:ilvl w:val="0"/>
          <w:numId w:val="10"/>
        </w:numPr>
      </w:pPr>
      <w:r>
        <w:rPr/>
        <w:t xml:space="preserve">Set a maximum delay for schools to answer citizen reports.</w:t>
      </w:r>
    </w:p>
    <w:p>
      <w:pPr>
        <w:spacing w:before="120" w:after="40"/>
      </w:pPr>
      <w:r>
        <w:rPr>
          <w:color w:val="3B3A5E"/>
          <w:sz w:val="22"/>
          <w:szCs w:val="22"/>
          <w:b w:val="1"/>
          <w:bCs w:val="1"/>
        </w:rPr>
        <w:t xml:space="preserve">School heads and management committees</w:t>
      </w:r>
    </w:p>
    <w:p>
      <w:pPr>
        <w:spacing w:after="40"/>
        <w:numPr>
          <w:ilvl w:val="0"/>
          <w:numId w:val="10"/>
        </w:numPr>
      </w:pPr>
      <w:r>
        <w:rPr/>
        <w:t xml:space="preserve">Acknowledge each problem, explain the plan and display it on the notice board.</w:t>
      </w:r>
    </w:p>
    <w:p>
      <w:pPr>
        <w:spacing w:after="40"/>
        <w:numPr>
          <w:ilvl w:val="0"/>
          <w:numId w:val="10"/>
        </w:numPr>
      </w:pPr>
      <w:r>
        <w:rPr/>
        <w:t xml:space="preserve">Involve the Integrity Club and parents in the follow-up of repairs.</w:t>
      </w:r>
    </w:p>
    <w:p>
      <w:pPr>
        <w:spacing w:after="40"/>
        <w:numPr>
          <w:ilvl w:val="0"/>
          <w:numId w:val="10"/>
        </w:numPr>
      </w:pPr>
      <w:r>
        <w:rPr/>
        <w:t xml:space="preserve">Report fixes with a photo so that monitors can verify them quickly.</w:t>
      </w:r>
    </w:p>
    <w:p>
      <w:pPr>
        <w:spacing w:before="120" w:after="40"/>
      </w:pPr>
      <w:r>
        <w:rPr>
          <w:color w:val="3B3A5E"/>
          <w:sz w:val="22"/>
          <w:szCs w:val="22"/>
          <w:b w:val="1"/>
          <w:bCs w:val="1"/>
        </w:rPr>
        <w:t xml:space="preserve">Technical and financial partners</w:t>
      </w:r>
    </w:p>
    <w:p>
      <w:pPr>
        <w:spacing w:after="40"/>
        <w:numPr>
          <w:ilvl w:val="0"/>
          <w:numId w:val="10"/>
        </w:numPr>
      </w:pPr>
      <w:r>
        <w:rPr/>
        <w:t xml:space="preserve">Make citizen monitoring a condition of school infrastructure funding.</w:t>
      </w:r>
    </w:p>
    <w:p>
      <w:pPr>
        <w:spacing w:after="40"/>
        <w:numPr>
          <w:ilvl w:val="0"/>
          <w:numId w:val="10"/>
        </w:numPr>
      </w:pPr>
      <w:r>
        <w:rPr/>
        <w:t xml:space="preserve">Publish bills of quantities and work schedules so that they can be checked.</w:t>
      </w:r>
    </w:p>
    <w:p>
      <w:pPr>
        <w:spacing w:after="40"/>
        <w:numPr>
          <w:ilvl w:val="0"/>
          <w:numId w:val="10"/>
        </w:numPr>
      </w:pPr>
      <w:r>
        <w:rPr/>
        <w:t xml:space="preserve">Support the extension of Integrity Clubs to new schools and provinces.</w:t>
      </w:r>
    </w:p>
    <w:p>
      <w:pPr>
        <w:spacing w:before="120" w:after="40"/>
      </w:pPr>
      <w:r>
        <w:rPr>
          <w:color w:val="3B3A5E"/>
          <w:sz w:val="22"/>
          <w:szCs w:val="22"/>
          <w:b w:val="1"/>
          <w:bCs w:val="1"/>
        </w:rPr>
        <w:t xml:space="preserve">CERC and Integrity Clubs</w:t>
      </w:r>
    </w:p>
    <w:p>
      <w:pPr>
        <w:spacing w:after="40"/>
        <w:numPr>
          <w:ilvl w:val="0"/>
          <w:numId w:val="10"/>
        </w:numPr>
      </w:pPr>
      <w:r>
        <w:rPr/>
        <w:t xml:space="preserve">Keep a regular visit rhythm and verify every declared fix.</w:t>
      </w:r>
    </w:p>
    <w:p>
      <w:pPr>
        <w:spacing w:after="40"/>
        <w:numPr>
          <w:ilvl w:val="0"/>
          <w:numId w:val="10"/>
        </w:numPr>
      </w:pPr>
      <w:r>
        <w:rPr/>
        <w:t xml:space="preserve">Share this report with school heads, parents and local authorities.</w:t>
      </w:r>
    </w:p>
    <w:p>
      <w:pPr>
        <w:spacing w:after="40"/>
        <w:numPr>
          <w:ilvl w:val="0"/>
          <w:numId w:val="10"/>
        </w:numPr>
      </w:pPr>
      <w:r>
        <w:rPr/>
        <w:t xml:space="preserve">Highlight successes as well as problems to encourage dialogue.</w:t>
      </w:r>
    </w:p>
    <w:p>
      <w:r>
        <w:br w:type="page"/>
      </w:r>
    </w:p>
    <w:p>
      <w:pPr/>
      <w:r>
        <w:rPr>
          <w:rStyle w:val="kicker"/>
        </w:rPr>
        <w:t xml:space="preserve">7</w:t>
      </w:r>
    </w:p>
    <w:p>
      <w:pPr>
        <w:pStyle w:val="Heading1"/>
      </w:pPr>
      <w:bookmarkStart w:id="22" w:name="_Toc22"/>
      <w:r>
        <w:t>Methodology and limits</w:t>
      </w:r>
      <w:bookmarkEnd w:id="22"/>
    </w:p>
    <w:p>
      <w:pPr/>
      <w:r>
        <w:rPr/>
        <w:t xml:space="preserve">Data come from monitoring visits by trained Integrity Club members, always in pairs, using a common questionnaire for schools and another one for building sites.</w:t>
      </w:r>
    </w:p>
    <w:p>
      <w:pPr/>
      <w:r>
        <w:rPr/>
        <w:t xml:space="preserve">An answer showing a problem creates a public problem record, sent to the school. A fix counts as « verified » only after a second monitor has confirmed it on site.</w:t>
      </w:r>
    </w:p>
    <w:p>
      <w:pPr/>
      <w:r>
        <w:rPr/>
        <w:t xml:space="preserve">The correction rate is the share of problems fixed or verified among all problems reported (rejected ones excluded). The median time to fix is measured from the report to the first fix.</w:t>
      </w:r>
    </w:p>
    <w:p>
      <w:pPr/>
      <w:r>
        <w:rPr/>
        <w:t xml:space="preserve">Limits: the schools followed are those with an Integrity Club, not a statistical sample of all schools; results describe these schools only.</w:t>
      </w:r>
    </w:p>
    <w:p>
      <w:pPr/>
      <w:r>
        <w:rPr/>
        <w:t xml:space="preserve">Personal data: monitors’ names, notes and photos of people are never published. Open data files are anonymised.</w:t>
      </w:r>
    </w:p>
    <w:p>
      <w:pPr>
        <w:pStyle w:val="Heading2"/>
      </w:pPr>
      <w:bookmarkStart w:id="23" w:name="_Toc23"/>
      <w:r>
        <w:t>Definitions</w:t>
      </w:r>
      <w:bookmarkEnd w:id="23"/>
    </w:p>
    <w:tbl>
      <w:tblGrid>
        <w:gridCol w:w="2959" w:type="dxa"/>
        <w:gridCol w:w="6904"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c>
          <w:tcPr>
            <w:tcW w:w="2959" w:type="dxa"/>
            <w:noWrap/>
          </w:tcPr>
          <w:p>
            <w:pPr>
              <w:jc w:val="start"/>
              <w:spacing w:after="0"/>
            </w:pPr>
            <w:r>
              <w:rPr>
                <w:sz w:val="18"/>
                <w:szCs w:val="18"/>
              </w:rPr>
              <w:t xml:space="preserve">Integrity Club</w:t>
            </w:r>
          </w:p>
        </w:tc>
        <w:tc>
          <w:tcPr>
            <w:tcW w:w="6904" w:type="dxa"/>
            <w:noWrap/>
          </w:tcPr>
          <w:p>
            <w:pPr>
              <w:jc w:val="start"/>
              <w:spacing w:after="0"/>
            </w:pPr>
            <w:r>
              <w:rPr>
                <w:sz w:val="18"/>
                <w:szCs w:val="18"/>
              </w:rPr>
              <w:t xml:space="preserve">Group of students, parents and teachers trained by CERC to monitor their school.</w:t>
            </w:r>
          </w:p>
        </w:tc>
      </w:tr>
      <w:tr>
        <w:trPr/>
        <w:tc>
          <w:tcPr>
            <w:tcW w:w="2959" w:type="dxa"/>
            <w:shd w:val="clear" w:fill="FAF9F6"/>
            <w:noWrap/>
          </w:tcPr>
          <w:p>
            <w:pPr>
              <w:jc w:val="start"/>
              <w:spacing w:after="0"/>
            </w:pPr>
            <w:r>
              <w:rPr>
                <w:sz w:val="18"/>
                <w:szCs w:val="18"/>
              </w:rPr>
              <w:t xml:space="preserve">Monitor</w:t>
            </w:r>
          </w:p>
        </w:tc>
        <w:tc>
          <w:tcPr>
            <w:tcW w:w="6904" w:type="dxa"/>
            <w:shd w:val="clear" w:fill="FAF9F6"/>
            <w:noWrap/>
          </w:tcPr>
          <w:p>
            <w:pPr>
              <w:jc w:val="start"/>
              <w:spacing w:after="0"/>
            </w:pPr>
            <w:r>
              <w:rPr>
                <w:sz w:val="18"/>
                <w:szCs w:val="18"/>
              </w:rPr>
              <w:t xml:space="preserve">Member of an Integrity Club who carries out the visits.</w:t>
            </w:r>
          </w:p>
        </w:tc>
      </w:tr>
      <w:tr>
        <w:trPr/>
        <w:tc>
          <w:tcPr>
            <w:tcW w:w="2959" w:type="dxa"/>
            <w:noWrap/>
          </w:tcPr>
          <w:p>
            <w:pPr>
              <w:jc w:val="start"/>
              <w:spacing w:after="0"/>
            </w:pPr>
            <w:r>
              <w:rPr>
                <w:sz w:val="18"/>
                <w:szCs w:val="18"/>
              </w:rPr>
              <w:t xml:space="preserve">Problem reported</w:t>
            </w:r>
          </w:p>
        </w:tc>
        <w:tc>
          <w:tcPr>
            <w:tcW w:w="6904" w:type="dxa"/>
            <w:noWrap/>
          </w:tcPr>
          <w:p>
            <w:pPr>
              <w:jc w:val="start"/>
              <w:spacing w:after="0"/>
            </w:pPr>
            <w:r>
              <w:rPr>
                <w:sz w:val="18"/>
                <w:szCs w:val="18"/>
              </w:rPr>
              <w:t xml:space="preserve">Shortcoming found during a visit, waiting for an answer of the school.</w:t>
            </w:r>
          </w:p>
        </w:tc>
      </w:tr>
      <w:tr>
        <w:trPr/>
        <w:tc>
          <w:tcPr>
            <w:tcW w:w="2959" w:type="dxa"/>
            <w:shd w:val="clear" w:fill="FAF9F6"/>
            <w:noWrap/>
          </w:tcPr>
          <w:p>
            <w:pPr>
              <w:jc w:val="start"/>
              <w:spacing w:after="0"/>
            </w:pPr>
            <w:r>
              <w:rPr>
                <w:sz w:val="18"/>
                <w:szCs w:val="18"/>
              </w:rPr>
              <w:t xml:space="preserve">Acknowledged</w:t>
            </w:r>
          </w:p>
        </w:tc>
        <w:tc>
          <w:tcPr>
            <w:tcW w:w="6904" w:type="dxa"/>
            <w:shd w:val="clear" w:fill="FAF9F6"/>
            <w:noWrap/>
          </w:tcPr>
          <w:p>
            <w:pPr>
              <w:jc w:val="start"/>
              <w:spacing w:after="0"/>
            </w:pPr>
            <w:r>
              <w:rPr>
                <w:sz w:val="18"/>
                <w:szCs w:val="18"/>
              </w:rPr>
              <w:t xml:space="preserve">The school has recognised the problem and said what it will do.</w:t>
            </w:r>
          </w:p>
        </w:tc>
      </w:tr>
      <w:tr>
        <w:trPr/>
        <w:tc>
          <w:tcPr>
            <w:tcW w:w="2959" w:type="dxa"/>
            <w:noWrap/>
          </w:tcPr>
          <w:p>
            <w:pPr>
              <w:jc w:val="start"/>
              <w:spacing w:after="0"/>
            </w:pPr>
            <w:r>
              <w:rPr>
                <w:sz w:val="18"/>
                <w:szCs w:val="18"/>
              </w:rPr>
              <w:t xml:space="preserve">Fixed / verified</w:t>
            </w:r>
          </w:p>
        </w:tc>
        <w:tc>
          <w:tcPr>
            <w:tcW w:w="6904" w:type="dxa"/>
            <w:noWrap/>
          </w:tcPr>
          <w:p>
            <w:pPr>
              <w:jc w:val="start"/>
              <w:spacing w:after="0"/>
            </w:pPr>
            <w:r>
              <w:rPr>
                <w:sz w:val="18"/>
                <w:szCs w:val="18"/>
              </w:rPr>
              <w:t xml:space="preserve">The problem has been solved; « verified » means a second monitor confirmed it on site.</w:t>
            </w:r>
          </w:p>
        </w:tc>
      </w:tr>
    </w:tbl>
    <w:p>
      <w:pPr>
        <w:rPr>
          <w:sz w:val="8"/>
          <w:szCs w:val="8"/>
        </w:rPr>
      </w:pPr>
    </w:p>
    <w:p>
      <w:pPr>
        <w:pStyle w:val="Heading2"/>
      </w:pPr>
      <w:bookmarkStart w:id="24" w:name="_Toc24"/>
      <w:r>
        <w:t>Contact</w:t>
      </w:r>
      <w:bookmarkEnd w:id="24"/>
    </w:p>
    <w:p>
      <w:pPr/>
      <w:r>
        <w:rPr/>
        <w:t xml:space="preserve">Anti-Corruption Research Centre (CERC) · Kinshasa · Bukavu · info@cerc.cd</w:t>
      </w:r>
    </w:p>
    <w:p>
      <w:pPr/>
      <w:r>
        <w:rPr/>
        <w:t xml:space="preserve">Open data: all figures of this report can be downloaded from the EduCheck dashboard.</w:t>
      </w:r>
    </w:p>
    <w:p>
      <w:hyperlink r:id="rId9" w:history="1">
        <w:r>
          <w:rPr>
            <w:color w:val="E85B15"/>
            <w:sz w:val="17"/>
            <w:szCs w:val="17"/>
            <w:u w:val="single"/>
          </w:rPr>
          <w:t xml:space="preserve">https://educheck.cd/en/tableau-de-bord</w:t>
        </w:r>
      </w:hyperlink>
    </w:p>
    <w:p>
      <w:pPr/>
      <w:r>
        <w:rPr>
          <w:rStyle w:val="muted"/>
        </w:rPr>
        <w:t xml:space="preserve">Source: EduCheck, citizen monitoring data · Generated on 12 October 2026</w:t>
      </w:r>
    </w:p>
    <w:sectPr>
      <w:headerReference w:type="default" r:id="rId10"/>
      <w:footerReference w:type="default" r:id="rId11"/>
      <w:type w:val="nextPage"/>
      <w:pgSz w:orient="portrait" w:w="11905.511811023622" w:h="16837.79527559055"/>
      <w:pgMar w:top="1360.6299212598426" w:right="1020.4724409448818" w:bottom="1133.8582677165352" w:left="1020.4724409448818"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rPr>
        <w:color w:val="868686"/>
        <w:sz w:val="16"/>
        <w:szCs w:val="16"/>
      </w:rPr>
      <w:t xml:space="preserve">Anti-Corruption Research Centre (CERC) · educheck.cd    Page </w:t>
    </w:r>
    <w:r>
      <w:fldChar w:fldCharType="begin"/>
    </w:r>
    <w:r>
      <w:rPr>
        <w:color w:val="868686"/>
        <w:sz w:val="16"/>
        <w:szCs w:val="16"/>
      </w:rPr>
      <w:instrText xml:space="preserve">PAGE</w:instrText>
    </w:r>
    <w:r>
      <w:fldChar w:fldCharType="separate"/>
    </w:r>
    <w:r>
      <w:fldChar w:fldCharType="end"/>
    </w:r>
    <w:r>
      <w:rPr>
        <w:color w:val="868686"/>
        <w:sz w:val="16"/>
        <w:szCs w:val="16"/>
      </w:rPr>
      <w:t xml:space="preserve"> / </w:t>
    </w:r>
    <w:r>
      <w:fldChar w:fldCharType="begin"/>
    </w:r>
    <w:r>
      <w:rPr>
        <w:color w:val="868686"/>
        <w:sz w:val="16"/>
        <w:szCs w:val="16"/>
      </w:rPr>
      <w:instrText xml:space="preserve">NUMPAGES</w:instrText>
    </w:r>
    <w:r>
      <w:fldChar w:fldCharType="separate"/>
    </w:r>
    <w:r>
      <w:fldChar w:fldCharType="end"/>
    </w:r>
  </w:p>
</w:ft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bottom w:val="single" w:sz="4" w:color="E3E3E7"/>
      </w:pBdr>
    </w:pPr>
    <w:r>
      <w:rPr>
        <w:color w:val="3B3A5E"/>
        <w:sz w:val="18"/>
        <w:szCs w:val="18"/>
        <w:b w:val="1"/>
        <w:bCs w:val="1"/>
      </w:rPr>
      <w:t xml:space="preserve">Edu</w:t>
    </w:r>
    <w:r>
      <w:rPr>
        <w:color w:val="ECA327"/>
        <w:sz w:val="18"/>
        <w:szCs w:val="18"/>
        <w:b w:val="1"/>
        <w:bCs w:val="1"/>
      </w:rPr>
      <w:t xml:space="preserve">Check</w:t>
    </w:r>
    <w:r>
      <w:rPr>
        <w:color w:val="868686"/>
        <w:sz w:val="16"/>
        <w:szCs w:val="16"/>
      </w:rPr>
      <w:t xml:space="preserve">   EduCheck monitoring report · Schools and infrastructure projects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4F74A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83B14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GB"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Barlow" w:hAnsi="Barlow" w:eastAsia="Arial" w:cs="Barlow"/>
        <w:color w:val="000000"/>
        <w:sz w:val="20"/>
        <w:szCs w:val="20"/>
        <w:lang w:val="en-GB"/>
      </w:rPr>
    </w:rPrDefault>
  </w:docDefaults>
  <w:style w:type="paragraph" w:default="1" w:styleId="Normal">
    <w:name w:val="Normal"/>
    <w:pPr>
      <w:spacing w:after="120" w:line="288"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0" w:after="200"/>
      <w:pBdr>
        <w:bottom w:val="single" w:sz="12" w:color="ECA327"/>
      </w:pBdr>
    </w:pPr>
    <w:rPr>
      <w:rFonts w:ascii="Barlow" w:hAnsi="Barlow" w:eastAsia="Barlow" w:cs="Barlow"/>
      <w:color w:val="3B3A5E"/>
      <w:sz w:val="40"/>
      <w:szCs w:val="40"/>
      <w:b w:val="1"/>
      <w:bCs w:val="1"/>
    </w:rPr>
  </w:style>
  <w:style w:type="paragraph" w:styleId="Heading2">
    <w:link w:val="Heading2Char"/>
    <w:name w:val="heading 2"/>
    <w:basedOn w:val="Normal"/>
    <w:pPr>
      <w:spacing w:before="240" w:after="120"/>
    </w:pPr>
    <w:rPr>
      <w:rFonts w:ascii="Barlow" w:hAnsi="Barlow" w:eastAsia="Barlow" w:cs="Barlow"/>
      <w:color w:val="3B3A5E"/>
      <w:sz w:val="26"/>
      <w:szCs w:val="26"/>
      <w:b w:val="1"/>
      <w:bCs w:val="1"/>
    </w:rPr>
  </w:style>
  <w:style w:type="character">
    <w:name w:val="kicker"/>
    <w:rPr>
      <w:color w:val="E85B15"/>
      <w:sz w:val="17"/>
      <w:szCs w:val="17"/>
      <w:b w:val="1"/>
      <w:bCs w:val="1"/>
      <w:smallCaps w:val="0"/>
      <w:caps w:val="1"/>
      <w:spacing w:val="15"/>
    </w:rPr>
  </w:style>
  <w:style w:type="character">
    <w:name w:val="lead"/>
    <w:rPr>
      <w:color w:val="3B3A5E"/>
      <w:sz w:val="23"/>
      <w:szCs w:val="23"/>
    </w:rPr>
  </w:style>
  <w:style w:type="character">
    <w:name w:val="muted"/>
    <w:rPr>
      <w:color w:val="868686"/>
      <w:sz w:val="17"/>
      <w:szCs w:val="17"/>
    </w:rPr>
  </w:style>
  <w:style w:type="character">
    <w:name w:val="strong"/>
    <w:rPr>
      <w:color w:val="3B3A5E"/>
      <w:b w:val="1"/>
      <w:bCs w:val="1"/>
    </w:rPr>
  </w:style>
  <w:style w:type="table" w:customStyle="1" w:styleId="data">
    <w:name w:val="data"/>
    <w:uiPriority w:val="99"/>
    <w:tblPr>
      <w:tblW w:w="0" w:type="auto"/>
      <w:tblLayout w:type="autofit"/>
      <w:tblCellMar>
        <w:top w:w="80" w:type="dxa"/>
        <w:left w:w="80" w:type="dxa"/>
        <w:right w:w="80" w:type="dxa"/>
        <w:bottom w:w="80" w:type="dxa"/>
      </w:tblCellMar>
      <w:tblBorders>
        <w:bottom w:val="single" w:sz="4" w:color="E3E3E7"/>
        <w:insideH w:val="single" w:sz="4" w:color="E3E3E7"/>
      </w:tblBorders>
    </w:tblPr>
    <w:tblStylePr w:type="firstRow">
      <w:tcPr>
        <w:tcPr>
          <w:shd w:val="clear" w:fill="3B3A5E"/>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hyperlink" Target="https://educheck.cd/en/tableau-de-bord" TargetMode="External"/><Relationship Id="rId10" Type="http://schemas.openxmlformats.org/officeDocument/2006/relationships/header" Target="header4.xml"/><Relationship Id="rId11" Type="http://schemas.openxmlformats.org/officeDocument/2006/relationships/footer" Target="footer4.xml"/><Relationship Id="rId12" Type="http://schemas.openxmlformats.org/officeDocument/2006/relationships/chart" Target="charts/chart1.xml"/><Relationship Id="rId13" Type="http://schemas.openxmlformats.org/officeDocument/2006/relationships/chart" Target="charts/chart2.xml"/><Relationship Id="rId14" Type="http://schemas.openxmlformats.org/officeDocument/2006/relationships/chart" Target="charts/chart3.xml"/></Relationships>
</file>

<file path=word/charts/chart1.xml><?xml version="1.0" encoding="utf-8"?>
<c:chartSpace xmlns:c="http://schemas.openxmlformats.org/drawingml/2006/chart" xmlns:a="http://schemas.openxmlformats.org/drawingml/2006/main" xmlns:r="http://schemas.openxmlformats.org/officeDocument/2006/relationships">
  <c:chart>
    <c:autoTitleDeleted val="1"/>
    <c:legend>
      <c:legendPos val="r"/>
    </c:legend>
    <c:plotArea>
      <c:layout/>
      <c:doughnutChart>
        <c:varyColors val="1"/>
        <c:holeSize val="75"/>
        <c:ser>
          <c:idx val="0"/>
          <c:order val="0"/>
          <c:dLbls>
            <c:showVal val="1"/>
            <c:showCatName val="0"/>
            <c:showLegendKey val="0"/>
            <c:showSerName val="0"/>
            <c:showPercent val="0"/>
            <c:showLeaderLines val="0"/>
            <c:showBubbleSize val="0"/>
          </c:dLbls>
          <c:cat>
            <c:strLit>
              <c:ptCount val="5"/>
              <c:pt idx="0">
                <c:v>Reported, waiting for an answer</c:v>
              </c:pt>
              <c:pt idx="1">
                <c:v>Acknowledged by the school</c:v>
              </c:pt>
              <c:pt idx="2">
                <c:v>Fixed, to be verified</c:v>
              </c:pt>
              <c:pt idx="3">
                <c:v>Fixed and verified</c:v>
              </c:pt>
              <c:pt idx="4">
                <c:v>Reopened</c:v>
              </c:pt>
            </c:strLit>
          </c:cat>
          <c:val>
            <c:numLit>
              <c:ptCount val="5"/>
              <c:pt idx="0">
                <c:v>98</c:v>
              </c:pt>
              <c:pt idx="1">
                <c:v>53</c:v>
              </c:pt>
              <c:pt idx="2">
                <c:v>38</c:v>
              </c:pt>
              <c:pt idx="3">
                <c:v>40</c:v>
              </c:pt>
              <c:pt idx="4">
                <c:v>7</c:v>
              </c:pt>
            </c:numLit>
          </c:val>
          <c:dPt>
            <c:idx val="0"/>
            <c:spPr>
              <a:solidFill>
                <a:srgbClr val="ee7b42"/>
              </a:solidFill>
            </c:spPr>
          </c:dPt>
          <c:dPt>
            <c:idx val="1"/>
            <c:spPr>
              <a:solidFill>
                <a:srgbClr val="4faac6"/>
              </a:solidFill>
            </c:spPr>
          </c:dPt>
          <c:dPt>
            <c:idx val="2"/>
            <c:spPr>
              <a:solidFill>
                <a:srgbClr val="5ab78d"/>
              </a:solidFill>
            </c:spPr>
          </c:dPt>
          <c:dPt>
            <c:idx val="3"/>
            <c:spPr>
              <a:solidFill>
                <a:srgbClr val="439b73"/>
              </a:solidFill>
            </c:spPr>
          </c:dPt>
          <c:dPt>
            <c:idx val="4"/>
            <c:spPr>
              <a:solidFill>
                <a:srgbClr val="c671ba"/>
              </a:solidFill>
            </c:spPr>
          </c:dPt>
        </c:ser>
        <c:overlap val="100"/>
      </c:doughnutChart>
    </c:plotArea>
  </c:chart>
  <c:spPr>
    <a:ln>
      <a:noFill/>
    </a:ln>
  </c:spPr>
</c:chartSpace>
</file>

<file path=word/charts/chart2.xml><?xml version="1.0" encoding="utf-8"?>
<c:chartSpace xmlns:c="http://schemas.openxmlformats.org/drawingml/2006/chart" xmlns:a="http://schemas.openxmlformats.org/drawingml/2006/main" xmlns:r="http://schemas.openxmlformats.org/officeDocument/2006/relationships">
  <c:chart>
    <c:autoTitleDeleted val="1"/>
    <c:legend>
      <c:legendPos val="b"/>
    </c:legend>
    <c:plotArea>
      <c:layout/>
      <c:barChart>
        <c:varyColors val="0"/>
        <c:barDir val="col"/>
        <c:grouping val="clustered"/>
        <c:ser>
          <c:idx val="0"/>
          <c:order val="0"/>
          <c:tx>
            <c:strRef>
              <c:strCache>
                <c:ptCount val="1"/>
                <c:pt idx="0">
                  <c:v>Reported</c:v>
                </c:pt>
              </c:strCache>
            </c:strRef>
          </c:tx>
          <c:dLbls>
            <c:showVal val="0"/>
            <c:showCatName val="0"/>
            <c:showLegendKey val="0"/>
            <c:showSerName val="0"/>
            <c:showPercent val="0"/>
            <c:showLeaderLines val="0"/>
            <c:showBubbleSize val="0"/>
          </c:dLbls>
          <c:cat>
            <c:strLit>
              <c:ptCount val="12"/>
              <c:pt idx="0">
                <c:v>Nov 25</c:v>
              </c:pt>
              <c:pt idx="1">
                <c:v>Dec 25</c:v>
              </c:pt>
              <c:pt idx="2">
                <c:v>Jan 26</c:v>
              </c:pt>
              <c:pt idx="3">
                <c:v>Feb 26</c:v>
              </c:pt>
              <c:pt idx="4">
                <c:v>Mar 26</c:v>
              </c:pt>
              <c:pt idx="5">
                <c:v>Apr 26</c:v>
              </c:pt>
              <c:pt idx="6">
                <c:v>May 26</c:v>
              </c:pt>
              <c:pt idx="7">
                <c:v>Jun 26</c:v>
              </c:pt>
              <c:pt idx="8">
                <c:v>Jul 26</c:v>
              </c:pt>
              <c:pt idx="9">
                <c:v>Aug 26</c:v>
              </c:pt>
              <c:pt idx="10">
                <c:v>Sep 26</c:v>
              </c:pt>
              <c:pt idx="11">
                <c:v>Oct 26</c:v>
              </c:pt>
            </c:strLit>
          </c:cat>
          <c:val>
            <c:numLit>
              <c:ptCount val="12"/>
              <c:pt idx="0">
                <c:v>44</c:v>
              </c:pt>
              <c:pt idx="1">
                <c:v>50</c:v>
              </c:pt>
              <c:pt idx="2">
                <c:v>62</c:v>
              </c:pt>
              <c:pt idx="3">
                <c:v>40</c:v>
              </c:pt>
              <c:pt idx="4">
                <c:v>13</c:v>
              </c:pt>
              <c:pt idx="5">
                <c:v>7</c:v>
              </c:pt>
              <c:pt idx="6">
                <c:v>12</c:v>
              </c:pt>
              <c:pt idx="7">
                <c:v>0</c:v>
              </c:pt>
              <c:pt idx="8">
                <c:v>1</c:v>
              </c:pt>
              <c:pt idx="9">
                <c:v>1</c:v>
              </c:pt>
              <c:pt idx="10">
                <c:v>0</c:v>
              </c:pt>
              <c:pt idx="11">
                <c:v>6</c:v>
              </c:pt>
            </c:numLit>
          </c:val>
          <c:dPt>
            <c:idx val="0"/>
            <c:spPr>
              <a:solidFill>
                <a:srgbClr val="EE7B42"/>
              </a:solidFill>
            </c:spPr>
          </c:dPt>
          <c:dPt>
            <c:idx val="1"/>
            <c:spPr>
              <a:solidFill>
                <a:srgbClr val="439B73"/>
              </a:solidFill>
            </c:spPr>
          </c:dPt>
          <c:dPt>
            <c:idx val="2"/>
            <c:spPr>
              <a:solidFill>
                <a:srgbClr val="EE7B42"/>
              </a:solidFill>
            </c:spPr>
          </c:dPt>
          <c:dPt>
            <c:idx val="3"/>
            <c:spPr>
              <a:solidFill>
                <a:srgbClr val="439B73"/>
              </a:solidFill>
            </c:spPr>
          </c:dPt>
          <c:dPt>
            <c:idx val="4"/>
            <c:spPr>
              <a:solidFill>
                <a:srgbClr val="EE7B42"/>
              </a:solidFill>
            </c:spPr>
          </c:dPt>
          <c:dPt>
            <c:idx val="5"/>
            <c:spPr>
              <a:solidFill>
                <a:srgbClr val="439B73"/>
              </a:solidFill>
            </c:spPr>
          </c:dPt>
          <c:dPt>
            <c:idx val="6"/>
            <c:spPr>
              <a:solidFill>
                <a:srgbClr val="EE7B42"/>
              </a:solidFill>
            </c:spPr>
          </c:dPt>
          <c:dPt>
            <c:idx val="7"/>
            <c:spPr>
              <a:solidFill>
                <a:srgbClr val="439B73"/>
              </a:solidFill>
            </c:spPr>
          </c:dPt>
          <c:dPt>
            <c:idx val="8"/>
            <c:spPr>
              <a:solidFill>
                <a:srgbClr val="EE7B42"/>
              </a:solidFill>
            </c:spPr>
          </c:dPt>
          <c:dPt>
            <c:idx val="9"/>
            <c:spPr>
              <a:solidFill>
                <a:srgbClr val="439B73"/>
              </a:solidFill>
            </c:spPr>
          </c:dPt>
          <c:dPt>
            <c:idx val="10"/>
            <c:spPr>
              <a:solidFill>
                <a:srgbClr val="EE7B42"/>
              </a:solidFill>
            </c:spPr>
          </c:dPt>
          <c:dPt>
            <c:idx val="11"/>
            <c:spPr>
              <a:solidFill>
                <a:srgbClr val="439B73"/>
              </a:solidFill>
            </c:spPr>
          </c:dPt>
        </c:ser>
        <c:ser>
          <c:idx val="1"/>
          <c:order val="1"/>
          <c:tx>
            <c:strRef>
              <c:strCache>
                <c:ptCount val="1"/>
                <c:pt idx="0">
                  <c:v>Fixed</c:v>
                </c:pt>
              </c:strCache>
            </c:strRef>
          </c:tx>
          <c:dLbls>
            <c:showVal val="0"/>
            <c:showCatName val="0"/>
            <c:showLegendKey val="0"/>
            <c:showSerName val="0"/>
            <c:showPercent val="0"/>
            <c:showLeaderLines val="0"/>
            <c:showBubbleSize val="0"/>
          </c:dLbls>
          <c:cat>
            <c:strLit>
              <c:ptCount val="12"/>
              <c:pt idx="0">
                <c:v>Nov 25</c:v>
              </c:pt>
              <c:pt idx="1">
                <c:v>Dec 25</c:v>
              </c:pt>
              <c:pt idx="2">
                <c:v>Jan 26</c:v>
              </c:pt>
              <c:pt idx="3">
                <c:v>Feb 26</c:v>
              </c:pt>
              <c:pt idx="4">
                <c:v>Mar 26</c:v>
              </c:pt>
              <c:pt idx="5">
                <c:v>Apr 26</c:v>
              </c:pt>
              <c:pt idx="6">
                <c:v>May 26</c:v>
              </c:pt>
              <c:pt idx="7">
                <c:v>Jun 26</c:v>
              </c:pt>
              <c:pt idx="8">
                <c:v>Jul 26</c:v>
              </c:pt>
              <c:pt idx="9">
                <c:v>Aug 26</c:v>
              </c:pt>
              <c:pt idx="10">
                <c:v>Sep 26</c:v>
              </c:pt>
              <c:pt idx="11">
                <c:v>Oct 26</c:v>
              </c:pt>
            </c:strLit>
          </c:cat>
          <c:val>
            <c:numLit>
              <c:ptCount val="12"/>
              <c:pt idx="0">
                <c:v>0</c:v>
              </c:pt>
              <c:pt idx="1">
                <c:v>0</c:v>
              </c:pt>
              <c:pt idx="2">
                <c:v>8</c:v>
              </c:pt>
              <c:pt idx="3">
                <c:v>21</c:v>
              </c:pt>
              <c:pt idx="4">
                <c:v>23</c:v>
              </c:pt>
              <c:pt idx="5">
                <c:v>16</c:v>
              </c:pt>
              <c:pt idx="6">
                <c:v>11</c:v>
              </c:pt>
              <c:pt idx="7">
                <c:v>0</c:v>
              </c:pt>
              <c:pt idx="8">
                <c:v>5</c:v>
              </c:pt>
              <c:pt idx="9">
                <c:v>0</c:v>
              </c:pt>
              <c:pt idx="10">
                <c:v>0</c:v>
              </c:pt>
              <c:pt idx="11">
                <c:v>1</c:v>
              </c:pt>
            </c:numLit>
          </c:val>
          <c:dPt>
            <c:idx val="0"/>
            <c:spPr>
              <a:solidFill>
                <a:srgbClr val="EE7B42"/>
              </a:solidFill>
            </c:spPr>
          </c:dPt>
          <c:dPt>
            <c:idx val="1"/>
            <c:spPr>
              <a:solidFill>
                <a:srgbClr val="439B73"/>
              </a:solidFill>
            </c:spPr>
          </c:dPt>
          <c:dPt>
            <c:idx val="2"/>
            <c:spPr>
              <a:solidFill>
                <a:srgbClr val="EE7B42"/>
              </a:solidFill>
            </c:spPr>
          </c:dPt>
          <c:dPt>
            <c:idx val="3"/>
            <c:spPr>
              <a:solidFill>
                <a:srgbClr val="439B73"/>
              </a:solidFill>
            </c:spPr>
          </c:dPt>
          <c:dPt>
            <c:idx val="4"/>
            <c:spPr>
              <a:solidFill>
                <a:srgbClr val="EE7B42"/>
              </a:solidFill>
            </c:spPr>
          </c:dPt>
          <c:dPt>
            <c:idx val="5"/>
            <c:spPr>
              <a:solidFill>
                <a:srgbClr val="439B73"/>
              </a:solidFill>
            </c:spPr>
          </c:dPt>
          <c:dPt>
            <c:idx val="6"/>
            <c:spPr>
              <a:solidFill>
                <a:srgbClr val="EE7B42"/>
              </a:solidFill>
            </c:spPr>
          </c:dPt>
          <c:dPt>
            <c:idx val="7"/>
            <c:spPr>
              <a:solidFill>
                <a:srgbClr val="439B73"/>
              </a:solidFill>
            </c:spPr>
          </c:dPt>
          <c:dPt>
            <c:idx val="8"/>
            <c:spPr>
              <a:solidFill>
                <a:srgbClr val="EE7B42"/>
              </a:solidFill>
            </c:spPr>
          </c:dPt>
          <c:dPt>
            <c:idx val="9"/>
            <c:spPr>
              <a:solidFill>
                <a:srgbClr val="439B73"/>
              </a:solidFill>
            </c:spPr>
          </c:dPt>
          <c:dPt>
            <c:idx val="10"/>
            <c:spPr>
              <a:solidFill>
                <a:srgbClr val="EE7B42"/>
              </a:solidFill>
            </c:spPr>
          </c:dPt>
          <c:dPt>
            <c:idx val="11"/>
            <c:spPr>
              <a:solidFill>
                <a:srgbClr val="439B73"/>
              </a:solidFill>
            </c:spPr>
          </c:dPt>
        </c:ser>
        <c:axId val="1"/>
        <c:axId val="2"/>
      </c:barChart>
      <c:catAx>
        <c:axId val="1"/>
        <c:axPos val="b"/>
        <c:crossAx val="2"/>
        <c:auto val="1"/>
        <c:delete val="0"/>
        <c:majorTickMark val="none"/>
        <c:minorTickMark val="none"/>
        <c:tickLblPos val="nextTo"/>
        <c:crosses val="autoZero"/>
        <c:scaling>
          <c:orientation val="minMax"/>
        </c:scaling>
        <c:spPr>
          <a:ln>
            <a:solidFill/>
          </a:ln>
        </c:spPr>
      </c:catAx>
      <c:valAx>
        <c:axId val="2"/>
        <c:axPos val="l"/>
        <c:crossAx val="1"/>
        <c:auto val="1"/>
        <c:delete val="0"/>
        <c:majorTickMark val="none"/>
        <c:minorTickMark val="none"/>
        <c:tickLblPos val="nextTo"/>
        <c:crosses val="autoZero"/>
        <c:scaling>
          <c:orientation val="minMax"/>
        </c:scaling>
        <c:spPr>
          <a:ln>
            <a:solidFill/>
          </a:ln>
        </c:spPr>
      </c:valAx>
    </c:plotArea>
  </c:chart>
  <c:spPr>
    <a:ln>
      <a:noFill/>
    </a:ln>
  </c:spPr>
</c:chartSpace>
</file>

<file path=word/charts/chart3.xml><?xml version="1.0" encoding="utf-8"?>
<c:chartSpace xmlns:c="http://schemas.openxmlformats.org/drawingml/2006/chart" xmlns:a="http://schemas.openxmlformats.org/drawingml/2006/main" xmlns:r="http://schemas.openxmlformats.org/officeDocument/2006/relationships">
  <c:chart>
    <c:autoTitleDeleted val="1"/>
    <c:plotArea>
      <c:layout/>
      <c:barChart>
        <c:varyColors val="0"/>
        <c:barDir val="bar"/>
        <c:grouping val="clustered"/>
        <c:ser>
          <c:idx val="0"/>
          <c:order val="0"/>
          <c:tx>
            <c:strRef>
              <c:strCache>
                <c:ptCount val="1"/>
                <c:pt idx="0">
                  <c:v>Problems</c:v>
                </c:pt>
              </c:strCache>
            </c:strRef>
          </c:tx>
          <c:dLbls>
            <c:showVal val="1"/>
            <c:showCatName val="0"/>
            <c:showLegendKey val="0"/>
            <c:showSerName val="0"/>
            <c:showPercent val="0"/>
            <c:showLeaderLines val="0"/>
            <c:showBubbleSize val="0"/>
          </c:dLbls>
          <c:cat>
            <c:strLit>
              <c:ptCount val="12"/>
              <c:pt idx="0">
                <c:v>Timetables and lessons</c:v>
              </c:pt>
              <c:pt idx="1">
                <c:v>Safety</c:v>
              </c:pt>
              <c:pt idx="2">
                <c:v>Labour and payment</c:v>
              </c:pt>
              <c:pt idx="3">
                <c:v>Teaching materials and library</c:v>
              </c:pt>
              <c:pt idx="4">
                <c:v>Buildings and classrooms</c:v>
              </c:pt>
              <c:pt idx="5">
                <c:v>Accessibility (disability)</c:v>
              </c:pt>
              <c:pt idx="6">
                <c:v>Governance (committee, public information)</c:v>
              </c:pt>
              <c:pt idx="7">
                <c:v>Integrity, illegal fees, corruption</c:v>
              </c:pt>
              <c:pt idx="8">
                <c:v>Construction quality</c:v>
              </c:pt>
              <c:pt idx="9">
                <c:v>Construction site safety</c:v>
              </c:pt>
              <c:pt idx="10">
                <c:v>Toilets, water and hygiene</c:v>
              </c:pt>
              <c:pt idx="11">
                <c:v>Materials and bill of quantities</c:v>
              </c:pt>
            </c:strLit>
          </c:cat>
          <c:val>
            <c:numLit>
              <c:ptCount val="12"/>
              <c:pt idx="0">
                <c:v>10</c:v>
              </c:pt>
              <c:pt idx="1">
                <c:v>10</c:v>
              </c:pt>
              <c:pt idx="2">
                <c:v>12</c:v>
              </c:pt>
              <c:pt idx="3">
                <c:v>15</c:v>
              </c:pt>
              <c:pt idx="4">
                <c:v>15</c:v>
              </c:pt>
              <c:pt idx="5">
                <c:v>16</c:v>
              </c:pt>
              <c:pt idx="6">
                <c:v>17</c:v>
              </c:pt>
              <c:pt idx="7">
                <c:v>18</c:v>
              </c:pt>
              <c:pt idx="8">
                <c:v>20</c:v>
              </c:pt>
              <c:pt idx="9">
                <c:v>22</c:v>
              </c:pt>
              <c:pt idx="10">
                <c:v>22</c:v>
              </c:pt>
              <c:pt idx="11">
                <c:v>26</c:v>
              </c:pt>
            </c:numLit>
          </c:val>
          <c:dPt>
            <c:idx val="0"/>
            <c:spPr>
              <a:solidFill>
                <a:srgbClr val="EE7B42"/>
              </a:solidFill>
            </c:spPr>
          </c:dPt>
          <c:dPt>
            <c:idx val="1"/>
            <c:spPr>
              <a:solidFill>
                <a:srgbClr val="EE7B42"/>
              </a:solidFill>
            </c:spPr>
          </c:dPt>
          <c:dPt>
            <c:idx val="2"/>
            <c:spPr>
              <a:solidFill>
                <a:srgbClr val="EE7B42"/>
              </a:solidFill>
            </c:spPr>
          </c:dPt>
          <c:dPt>
            <c:idx val="3"/>
            <c:spPr>
              <a:solidFill>
                <a:srgbClr val="EE7B42"/>
              </a:solidFill>
            </c:spPr>
          </c:dPt>
          <c:dPt>
            <c:idx val="4"/>
            <c:spPr>
              <a:solidFill>
                <a:srgbClr val="EE7B42"/>
              </a:solidFill>
            </c:spPr>
          </c:dPt>
          <c:dPt>
            <c:idx val="5"/>
            <c:spPr>
              <a:solidFill>
                <a:srgbClr val="EE7B42"/>
              </a:solidFill>
            </c:spPr>
          </c:dPt>
          <c:dPt>
            <c:idx val="6"/>
            <c:spPr>
              <a:solidFill>
                <a:srgbClr val="EE7B42"/>
              </a:solidFill>
            </c:spPr>
          </c:dPt>
          <c:dPt>
            <c:idx val="7"/>
            <c:spPr>
              <a:solidFill>
                <a:srgbClr val="EE7B42"/>
              </a:solidFill>
            </c:spPr>
          </c:dPt>
          <c:dPt>
            <c:idx val="8"/>
            <c:spPr>
              <a:solidFill>
                <a:srgbClr val="EE7B42"/>
              </a:solidFill>
            </c:spPr>
          </c:dPt>
          <c:dPt>
            <c:idx val="9"/>
            <c:spPr>
              <a:solidFill>
                <a:srgbClr val="EE7B42"/>
              </a:solidFill>
            </c:spPr>
          </c:dPt>
          <c:dPt>
            <c:idx val="10"/>
            <c:spPr>
              <a:solidFill>
                <a:srgbClr val="EE7B42"/>
              </a:solidFill>
            </c:spPr>
          </c:dPt>
          <c:dPt>
            <c:idx val="11"/>
            <c:spPr>
              <a:solidFill>
                <a:srgbClr val="EE7B42"/>
              </a:solidFill>
            </c:spPr>
          </c:dPt>
        </c:ser>
        <c:axId val="1"/>
        <c:axId val="2"/>
      </c:barChart>
      <c:catAx>
        <c:axId val="1"/>
        <c:axPos val="b"/>
        <c:crossAx val="2"/>
        <c:auto val="1"/>
        <c:delete val="0"/>
        <c:majorTickMark val="none"/>
        <c:minorTickMark val="none"/>
        <c:tickLblPos val="nextTo"/>
        <c:crosses val="autoZero"/>
        <c:scaling>
          <c:orientation val="minMax"/>
        </c:scaling>
        <c:spPr>
          <a:ln>
            <a:solidFill/>
          </a:ln>
        </c:spPr>
      </c:catAx>
      <c:valAx>
        <c:axId val="2"/>
        <c:axPos val="l"/>
        <c:crossAx val="1"/>
        <c:auto val="1"/>
        <c:delete val="0"/>
        <c:majorTickMark val="none"/>
        <c:minorTickMark val="none"/>
        <c:tickLblPos val="nextTo"/>
        <c:crosses val="autoZero"/>
        <c:scaling>
          <c:orientation val="minMax"/>
        </c:scaling>
        <c:spPr>
          <a:ln>
            <a:solidFill/>
          </a:ln>
        </c:spPr>
      </c:valAx>
    </c:plotArea>
  </c:chart>
  <c:spPr>
    <a:ln>
      <a:noFill/>
    </a:ln>
  </c:spPr>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CERC</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CERC — EduCheck</dc:creator>
  <dc:title>EduCheck monitoring report — Schools and infrastructure projects</dc:title>
  <dc:description/>
  <dc:subject>All data since the start of monitoring</dc:subject>
  <cp:keywords/>
  <cp:category/>
  <cp:lastModifiedBy/>
  <dcterms:created xsi:type="dcterms:W3CDTF">2026-10-12T12:22:13+00:00</dcterms:created>
  <dcterms:modified xsi:type="dcterms:W3CDTF">2026-10-12T12:22:13+00:00</dcterms:modified>
</cp:coreProperties>
</file>

<file path=docProps/custom.xml><?xml version="1.0" encoding="utf-8"?>
<Properties xmlns="http://schemas.openxmlformats.org/officeDocument/2006/custom-properties" xmlns:vt="http://schemas.openxmlformats.org/officeDocument/2006/docPropsVTypes"/>
</file>